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tLeast"/>
        <w:jc w:val="center"/>
        <w:rPr>
          <w:rFonts w:ascii="黑体" w:hAnsi="宋体" w:eastAsia="黑体" w:cs="Calibri"/>
          <w:b/>
          <w:bCs/>
          <w:sz w:val="36"/>
          <w:szCs w:val="36"/>
        </w:rPr>
      </w:pPr>
      <w:r>
        <w:rPr>
          <w:rFonts w:hint="eastAsia" w:ascii="黑体" w:hAnsi="宋体" w:eastAsia="黑体" w:cs="Calibri"/>
          <w:b/>
          <w:bCs/>
          <w:sz w:val="36"/>
          <w:szCs w:val="36"/>
        </w:rPr>
        <w:t>2022年教育系学前教育专业</w:t>
      </w:r>
    </w:p>
    <w:p>
      <w:pPr>
        <w:adjustRightInd w:val="0"/>
        <w:snapToGrid w:val="0"/>
        <w:spacing w:line="240" w:lineRule="atLeast"/>
        <w:jc w:val="center"/>
        <w:rPr>
          <w:rFonts w:hint="default" w:ascii="黑体" w:hAnsi="宋体" w:eastAsia="黑体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黑体" w:hAnsi="宋体" w:eastAsia="黑体" w:cs="Calibri"/>
          <w:b/>
          <w:bCs/>
          <w:sz w:val="36"/>
          <w:szCs w:val="36"/>
        </w:rPr>
        <w:t>学生教育技能</w:t>
      </w:r>
      <w:r>
        <w:rPr>
          <w:rFonts w:hint="eastAsia" w:ascii="黑体" w:hAnsi="宋体" w:eastAsia="黑体" w:cs="Calibri"/>
          <w:b/>
          <w:bCs/>
          <w:sz w:val="36"/>
          <w:szCs w:val="36"/>
          <w:lang w:val="en-US" w:eastAsia="zh-CN"/>
        </w:rPr>
        <w:t>竞赛</w:t>
      </w:r>
      <w:r>
        <w:rPr>
          <w:rFonts w:hint="eastAsia" w:ascii="黑体" w:hAnsi="宋体" w:eastAsia="黑体" w:cs="Calibri"/>
          <w:b/>
          <w:bCs/>
          <w:sz w:val="36"/>
          <w:szCs w:val="36"/>
        </w:rPr>
        <w:t>方案</w:t>
      </w:r>
    </w:p>
    <w:p/>
    <w:p>
      <w:pPr>
        <w:adjustRightInd w:val="0"/>
        <w:snapToGrid w:val="0"/>
        <w:spacing w:line="540" w:lineRule="exact"/>
        <w:ind w:firstLine="643" w:firstLineChars="200"/>
        <w:jc w:val="left"/>
        <w:rPr>
          <w:rFonts w:ascii="仿宋" w:hAnsi="仿宋" w:eastAsia="仿宋" w:cs="Calibri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color w:val="000000"/>
          <w:sz w:val="32"/>
          <w:szCs w:val="32"/>
        </w:rPr>
        <w:t>一、赛项名称</w:t>
      </w:r>
    </w:p>
    <w:p>
      <w:pPr>
        <w:snapToGrid w:val="0"/>
        <w:spacing w:line="560" w:lineRule="atLeast"/>
        <w:ind w:firstLine="640" w:firstLineChars="200"/>
        <w:jc w:val="left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学前教育专业教育技能比赛</w:t>
      </w:r>
    </w:p>
    <w:p>
      <w:pPr>
        <w:snapToGrid w:val="0"/>
        <w:spacing w:line="560" w:lineRule="atLeast"/>
        <w:ind w:firstLine="555"/>
        <w:jc w:val="left"/>
        <w:rPr>
          <w:rFonts w:ascii="仿宋" w:hAnsi="仿宋" w:eastAsia="仿宋" w:cs="Calibri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color w:val="000000"/>
          <w:kern w:val="0"/>
          <w:sz w:val="32"/>
          <w:szCs w:val="32"/>
        </w:rPr>
        <w:t>二、赛项内容</w:t>
      </w:r>
    </w:p>
    <w:p>
      <w:pPr>
        <w:adjustRightInd w:val="0"/>
        <w:snapToGrid w:val="0"/>
        <w:spacing w:line="540" w:lineRule="exact"/>
        <w:ind w:left="1" w:firstLine="646" w:firstLineChars="202"/>
        <w:jc w:val="left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该赛项为</w:t>
      </w:r>
      <w:r>
        <w:rPr>
          <w:rFonts w:hint="eastAsia" w:ascii="仿宋" w:hAnsi="仿宋" w:eastAsia="仿宋" w:cs="Arial"/>
          <w:color w:val="000000"/>
          <w:sz w:val="30"/>
          <w:szCs w:val="30"/>
        </w:rPr>
        <w:t>综合项目（包含三个子项目），每支参赛队一位选手，采用个人</w:t>
      </w:r>
      <w:r>
        <w:rPr>
          <w:rFonts w:ascii="仿宋" w:hAnsi="仿宋" w:eastAsia="仿宋" w:cs="Arial"/>
          <w:color w:val="000000"/>
          <w:sz w:val="30"/>
          <w:szCs w:val="30"/>
        </w:rPr>
        <w:t>计分竞赛方式</w:t>
      </w:r>
      <w:r>
        <w:rPr>
          <w:rFonts w:hint="eastAsia" w:ascii="仿宋" w:hAnsi="仿宋" w:eastAsia="仿宋" w:cs="Arial"/>
          <w:color w:val="000000"/>
          <w:sz w:val="30"/>
          <w:szCs w:val="30"/>
        </w:rPr>
        <w:t>。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总分100分，项目如下:</w:t>
      </w:r>
    </w:p>
    <w:p>
      <w:pPr>
        <w:adjustRightInd w:val="0"/>
        <w:snapToGrid w:val="0"/>
        <w:spacing w:line="540" w:lineRule="exact"/>
        <w:ind w:left="1" w:firstLine="606" w:firstLineChars="202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ascii="仿宋" w:hAnsi="仿宋" w:eastAsia="仿宋" w:cs="Arial"/>
          <w:color w:val="000000"/>
          <w:sz w:val="30"/>
          <w:szCs w:val="30"/>
        </w:rPr>
        <w:t>项目</w:t>
      </w:r>
      <w:r>
        <w:rPr>
          <w:rFonts w:hint="eastAsia" w:ascii="仿宋" w:hAnsi="仿宋" w:eastAsia="仿宋" w:cs="Arial"/>
          <w:color w:val="000000"/>
          <w:sz w:val="30"/>
          <w:szCs w:val="30"/>
        </w:rPr>
        <w:t>1：幼儿园教师综合技能测评（基本功）（35分）</w:t>
      </w:r>
    </w:p>
    <w:p>
      <w:pPr>
        <w:adjustRightInd w:val="0"/>
        <w:snapToGrid w:val="0"/>
        <w:spacing w:line="540" w:lineRule="exact"/>
        <w:ind w:left="1" w:firstLine="606" w:firstLineChars="202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项目2：幼儿园保教活动分析与</w:t>
      </w:r>
      <w:r>
        <w:rPr>
          <w:rFonts w:ascii="仿宋" w:hAnsi="仿宋" w:eastAsia="仿宋" w:cs="Arial"/>
          <w:color w:val="000000"/>
          <w:sz w:val="30"/>
          <w:szCs w:val="30"/>
        </w:rPr>
        <w:t>幼儿教师职业素养测评</w:t>
      </w:r>
      <w:r>
        <w:rPr>
          <w:rFonts w:hint="eastAsia" w:ascii="仿宋" w:hAnsi="仿宋" w:eastAsia="仿宋" w:cs="Arial"/>
          <w:color w:val="000000"/>
          <w:sz w:val="30"/>
          <w:szCs w:val="30"/>
        </w:rPr>
        <w:t>（30分）</w:t>
      </w:r>
    </w:p>
    <w:p>
      <w:pPr>
        <w:adjustRightInd w:val="0"/>
        <w:snapToGrid w:val="0"/>
        <w:spacing w:line="540" w:lineRule="exact"/>
        <w:ind w:left="1" w:firstLine="606" w:firstLineChars="202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ascii="仿宋" w:hAnsi="仿宋" w:eastAsia="仿宋" w:cs="Arial"/>
          <w:color w:val="000000"/>
          <w:sz w:val="30"/>
          <w:szCs w:val="30"/>
        </w:rPr>
        <w:t>项目</w:t>
      </w:r>
      <w:r>
        <w:rPr>
          <w:rFonts w:hint="eastAsia" w:ascii="仿宋" w:hAnsi="仿宋" w:eastAsia="仿宋" w:cs="Arial"/>
          <w:color w:val="000000"/>
          <w:sz w:val="30"/>
          <w:szCs w:val="30"/>
        </w:rPr>
        <w:t>3：幼儿园教育活动设计（35分）</w:t>
      </w:r>
    </w:p>
    <w:p>
      <w:pPr>
        <w:snapToGrid w:val="0"/>
        <w:spacing w:line="500" w:lineRule="exact"/>
        <w:ind w:firstLine="643" w:firstLineChars="200"/>
        <w:rPr>
          <w:rFonts w:ascii="仿宋" w:hAnsi="仿宋" w:eastAsia="仿宋" w:cs="Calibri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color w:val="000000"/>
          <w:sz w:val="32"/>
          <w:szCs w:val="32"/>
        </w:rPr>
        <w:t>三、赛项类型</w:t>
      </w:r>
    </w:p>
    <w:p>
      <w:pPr>
        <w:snapToGrid w:val="0"/>
        <w:spacing w:line="500" w:lineRule="exact"/>
        <w:ind w:firstLine="640" w:firstLineChars="200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赛项归属产业类型：教育文化类</w:t>
      </w:r>
    </w:p>
    <w:p>
      <w:pPr>
        <w:snapToGrid w:val="0"/>
        <w:spacing w:line="500" w:lineRule="exact"/>
        <w:ind w:firstLine="640" w:firstLineChars="200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赛项归属专业大类：教育与体育大类——学前教育专业教育技能</w:t>
      </w:r>
    </w:p>
    <w:p>
      <w:pPr>
        <w:adjustRightInd w:val="0"/>
        <w:snapToGrid w:val="0"/>
        <w:spacing w:line="540" w:lineRule="exact"/>
        <w:ind w:firstLine="643" w:firstLineChars="200"/>
        <w:jc w:val="left"/>
        <w:rPr>
          <w:rFonts w:ascii="仿宋" w:hAnsi="仿宋" w:eastAsia="仿宋" w:cs="Calibri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color w:val="000000"/>
          <w:sz w:val="32"/>
          <w:szCs w:val="32"/>
        </w:rPr>
        <w:t>四、竞赛方式及参赛资格</w:t>
      </w:r>
    </w:p>
    <w:p>
      <w:pPr>
        <w:adjustRightInd w:val="0"/>
        <w:snapToGrid w:val="0"/>
        <w:spacing w:line="54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（一）比赛采用个人参赛方式,每队由1名选手组成。</w:t>
      </w:r>
    </w:p>
    <w:p>
      <w:pPr>
        <w:adjustRightInd w:val="0"/>
        <w:snapToGrid w:val="0"/>
        <w:spacing w:line="54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（二）参赛选手主要为教育系21、20级学前教育专业学生。</w:t>
      </w:r>
    </w:p>
    <w:p>
      <w:pPr>
        <w:adjustRightInd w:val="0"/>
        <w:snapToGrid w:val="0"/>
        <w:spacing w:line="540" w:lineRule="exact"/>
        <w:ind w:firstLine="643" w:firstLineChars="200"/>
        <w:jc w:val="left"/>
        <w:rPr>
          <w:rFonts w:ascii="仿宋" w:hAnsi="仿宋" w:eastAsia="仿宋" w:cs="Calibri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color w:val="000000"/>
          <w:sz w:val="32"/>
          <w:szCs w:val="32"/>
        </w:rPr>
        <w:t>五、竞赛内容及相关要求</w:t>
      </w:r>
    </w:p>
    <w:p>
      <w:pPr>
        <w:adjustRightInd w:val="0"/>
        <w:snapToGrid w:val="0"/>
        <w:spacing w:line="540" w:lineRule="exact"/>
        <w:ind w:left="1" w:firstLine="606" w:firstLineChars="202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ascii="仿宋" w:hAnsi="仿宋" w:eastAsia="仿宋" w:cs="Arial"/>
          <w:color w:val="000000"/>
          <w:sz w:val="30"/>
          <w:szCs w:val="30"/>
        </w:rPr>
        <w:t>项目</w:t>
      </w:r>
      <w:r>
        <w:rPr>
          <w:rFonts w:hint="eastAsia" w:ascii="仿宋" w:hAnsi="仿宋" w:eastAsia="仿宋" w:cs="Arial"/>
          <w:color w:val="000000"/>
          <w:sz w:val="30"/>
          <w:szCs w:val="30"/>
        </w:rPr>
        <w:t>1：幼儿园教师综合技能测评（基本功）</w:t>
      </w:r>
    </w:p>
    <w:p>
      <w:pPr>
        <w:adjustRightInd w:val="0"/>
        <w:snapToGrid w:val="0"/>
        <w:spacing w:line="540" w:lineRule="exact"/>
        <w:ind w:left="1" w:firstLine="606" w:firstLineChars="202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运用相关的知识与能力，表达对素材、作品的理解，表现出较强的儿童意识，作品适宜于幼儿欣赏与学习。</w:t>
      </w:r>
    </w:p>
    <w:p>
      <w:pPr>
        <w:adjustRightInd w:val="0"/>
        <w:snapToGrid w:val="0"/>
        <w:spacing w:line="540" w:lineRule="exact"/>
        <w:ind w:left="1" w:firstLine="606" w:firstLineChars="202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ascii="仿宋" w:hAnsi="仿宋" w:eastAsia="仿宋" w:cs="Arial"/>
          <w:color w:val="000000"/>
          <w:sz w:val="30"/>
          <w:szCs w:val="30"/>
        </w:rPr>
        <w:t>项目</w:t>
      </w:r>
      <w:r>
        <w:rPr>
          <w:rFonts w:hint="eastAsia" w:ascii="仿宋" w:hAnsi="仿宋" w:eastAsia="仿宋" w:cs="Arial"/>
          <w:color w:val="000000"/>
          <w:sz w:val="30"/>
          <w:szCs w:val="30"/>
        </w:rPr>
        <w:t>1-1：幼儿园保教活动课件制作（10分）</w:t>
      </w:r>
    </w:p>
    <w:p>
      <w:pPr>
        <w:adjustRightInd w:val="0"/>
        <w:snapToGrid w:val="0"/>
        <w:spacing w:line="540" w:lineRule="exact"/>
        <w:ind w:left="1" w:firstLine="606" w:firstLineChars="202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运用现代教育信息技术手段，制作保教活动辅助课件。项目提供包括图片、文字、视频等在内的素材包。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基本要求：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（1）内容要求：根据给定的素材包中的素材，完成“片段教学”课件设计，内容相对完整；PPT首页注明“片段教学”的内容主题，适用年龄段及活动领域。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（2）技术要求：利用给定的素材包中的素材，适当处理文字、图片、声音、视频等素材，合理运用超链接、切换、动画效果等技术，操作简便，运行稳定</w:t>
      </w:r>
      <w:r>
        <w:rPr>
          <w:rFonts w:ascii="仿宋" w:hAnsi="仿宋" w:eastAsia="仿宋" w:cs="Arial"/>
          <w:color w:val="000000"/>
          <w:sz w:val="30"/>
          <w:szCs w:val="30"/>
        </w:rPr>
        <w:t>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（3）课件效果：形象、直观，能服务于“片段教学”所需，以及符合所注明的年龄段及活动领域。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（4）课件制作时间在60分钟内完成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项目 1-2：片段教学（技能展示）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以给定的素材为题，设计并进行片段模拟教学，要求活动过程中完整呈现所 要求的歌曲弹唱（或者歌表演、故事讲述）等技能，考察学生熟练运用所学技能， 设计和组织幼儿园实际教学的能力。 项目提供歌曲、故事等素材。在 9 分钟内完成。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项目 1-3：命题画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借助铅笔、油画棒等工具，运用绘画技能表现命题内容，考查选手的美术理 解和表现能力。项目提供主题内容和绘画工具（8 开图画纸、2B 铅笔、高级绘 图橡皮擦，24 色普通油画棒，黑色勾线笔等）。 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基本要求：使用油画棒作画，线条简洁流畅，主题突出，构图美观，造型生 动，色彩鲜艳，搭配协调，形象表现主题内容，画面丰富、富有儿童趣味，有创新和个性表现。在 30 分钟内完成。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项目2：幼儿园保教活动分析与幼儿教师职业素养测评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项目2-1：保教活动分析（15分）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通过观看视频，对师幼互动中幼儿的心理发展特点进行分析，如认知、情感、 意志等心理过程以及个性、社会性发展、学习心理等，并对教师的保教言行进行 评价分析，提出建议。项目提供 5 分钟左右时长的师幼互动视频。 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基本要求： 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观看视频，对师幼互动中幼儿的心理发展特点进行分析，如认知，情 感，意志等心理过程以及个性社会性发展等，并对教师的保教言行进行判断分析， 提出指导建议。 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结合视频案例合理分析，观点明确，条理清晰，言之成理。 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（3）观看视频和撰写时间在 40 分钟内完成。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项目2-2：幼儿教师职业素养测评（15分）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测评包括50道选择题和1道材料分析题，其中选择题包含职业基本素养与保育教育两个类别，根据答题正确率得分；材料分析题主要考察选手的职业认知、职业道德和思维品质。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基本要求：答题时间在40分钟内完成。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项目 3：幼儿园教育活动设计与说课 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该项目以“规定主题”为设计范围，选手根据给定的素材与幼儿年龄段，进5行幼儿园教育活动设计，提交教育活动设计方案并按要求进行说课，主要考查选 手的主题网络图设计、集体教学活动设计、说课等综合能力。 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基本要求： 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（1）根据给定的素材包中的素材，确定主题活动适合的年龄段，综合幼儿 发展各领域以及幼儿园活动的类型，围绕主题设计主题网络图。主题网络图绘制 应具有丰富性、科学性、具体化和操作性强等特点，充分考虑到生活化、兴趣性、 适宜性、幼儿的主体性和家园合作等因素。网络图至少有三个层级（包含主题名 称一级），第二、三层级至少有三个活动以上。 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（2）根据主题素材与年龄段，设计一课时（30 分钟左右）集体教学活动的 教案。教案格式完整规范，语言清晰、简洁、明了，目标设计、内容选择、方法 等运用符合幼儿年龄特征和领域特点。 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 xml:space="preserve">（3）根据已设计的教案，就内容、目标、方法、过程设计等进行说课，说 清楚“学什么、教什么”、“怎么学、怎么教”、以及“为什么”等问题，语言规 范，条理清楚，逻辑性强，表达流畅。说课时间在 7 分钟内完成。 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（4）活动设计与说课完成时间：57 分钟，其中幼儿园教育活动设计 50 分 钟（含在选手赛前准备的 90 分钟里面，包括项目 1-2、项目 3），说课 7 分钟。</w:t>
      </w:r>
    </w:p>
    <w:p>
      <w:pPr>
        <w:adjustRightInd w:val="0"/>
        <w:snapToGrid w:val="0"/>
        <w:spacing w:line="360" w:lineRule="auto"/>
        <w:ind w:firstLine="602" w:firstLineChars="200"/>
        <w:jc w:val="left"/>
        <w:rPr>
          <w:rFonts w:ascii="仿宋" w:hAnsi="仿宋" w:eastAsia="仿宋" w:cs="Arial"/>
          <w:b/>
          <w:color w:val="000000"/>
          <w:sz w:val="30"/>
          <w:szCs w:val="30"/>
        </w:rPr>
      </w:pPr>
      <w:r>
        <w:rPr>
          <w:rFonts w:hint="eastAsia" w:ascii="仿宋" w:hAnsi="仿宋" w:eastAsia="仿宋" w:cs="Arial"/>
          <w:b/>
          <w:color w:val="000000"/>
          <w:sz w:val="30"/>
          <w:szCs w:val="30"/>
        </w:rPr>
        <w:t>六、比赛时间与流程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hint="default" w:ascii="仿宋" w:hAnsi="仿宋" w:eastAsia="仿宋" w:cs="Arial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比赛时间：</w:t>
      </w:r>
      <w:r>
        <w:rPr>
          <w:rFonts w:hint="eastAsia" w:ascii="仿宋" w:hAnsi="仿宋" w:eastAsia="仿宋" w:cs="Arial"/>
          <w:color w:val="000000"/>
          <w:sz w:val="30"/>
          <w:szCs w:val="30"/>
          <w:lang w:val="en-US" w:eastAsia="zh-CN"/>
        </w:rPr>
        <w:t>5月22日（比赛当天如有调整，以当天最新调整为准）。</w:t>
      </w:r>
    </w:p>
    <w:p>
      <w:pPr>
        <w:adjustRightInd w:val="0"/>
        <w:snapToGrid w:val="0"/>
        <w:spacing w:line="360" w:lineRule="auto"/>
        <w:ind w:firstLine="600" w:firstLineChars="200"/>
        <w:jc w:val="left"/>
        <w:rPr>
          <w:rFonts w:hint="eastAsia" w:ascii="仿宋" w:hAnsi="仿宋" w:eastAsia="仿宋" w:cs="Arial"/>
          <w:color w:val="000000"/>
          <w:sz w:val="30"/>
          <w:szCs w:val="30"/>
        </w:rPr>
      </w:pPr>
      <w:r>
        <w:rPr>
          <w:rFonts w:hint="eastAsia" w:ascii="仿宋" w:hAnsi="仿宋" w:eastAsia="仿宋" w:cs="Arial"/>
          <w:color w:val="000000"/>
          <w:sz w:val="30"/>
          <w:szCs w:val="30"/>
        </w:rPr>
        <w:t>主要流程：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所有选手8：50至幼师实战演练室抽签，抽取比赛序号，不得迟到。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1、1号选手于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：00进入教案备赛室（尚智楼2楼画室）开始进行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项目3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（主题网络图＋教学活动设计＋说课）备赛，2号选手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:08分进入教案备赛室备赛，3号选手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:16进入，4号选手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:24进入，5号选手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:32进入，6号选手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:40进入，7号选手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:48进入，8号选手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:56进入，9号选手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:04进入，10号选手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:12进入，11号选手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:20进入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:2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8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3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36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44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5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52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教案备赛室备赛。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2、1号选手于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10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:00进入说课竞赛室（幼师实战演练室）进行说课展示，2号选手1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0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:08进入，3号选手1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0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:16进入，4号选手1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0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：24进入，5号选手1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0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:32进入，6号选手1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0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:40进入，7号选手1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0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:48进入，8号选手1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0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:56进入，9号选手1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:04进入，10号选手1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:12进入，11号选手1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:20进入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11号选手1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:2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8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36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3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44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号选手1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52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进入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5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号选手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12:00</w:t>
      </w:r>
      <w:r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  <w:t>进入说课竞赛室进行说课展示。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eastAsia"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3、所有选手12:50至幼师实战演练室抽签，抽取比赛项目 1-2：片段教学比赛类型，，不得迟到。（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歌曲弹唱</w:t>
      </w:r>
      <w:r>
        <w:rPr>
          <w:rFonts w:hint="eastAsia" w:ascii="仿宋" w:hAnsi="仿宋" w:eastAsia="仿宋" w:cs="Calibri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歌表演、故事讲述）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4、</w:t>
      </w:r>
      <w:bookmarkStart w:id="0" w:name="_GoBack"/>
      <w:bookmarkEnd w:id="0"/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1号选手于13：00进入项目 1-2：片段教学（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歌曲弹唱</w:t>
      </w:r>
      <w:r>
        <w:rPr>
          <w:rFonts w:hint="eastAsia" w:ascii="仿宋" w:hAnsi="仿宋" w:eastAsia="仿宋" w:cs="Calibri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歌表演、故事讲述）备赛室（尚智楼5楼琴房）备赛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，2号选手13:10进入，3号选手13:20进入、4号选手13:30进入，5号选手13:40进入，6号选手13:50进入、7号选手14:00进入，8号选手14:10进入，9号选14:20进入，10号选手14:30进入，11号选手14:40，12号选手14:50，13号选手15:00，14号选手15:10，15号选手15:20进入备赛室备赛。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5、1号选手于13:45进入项目 1-2片段教学（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歌曲弹唱</w:t>
      </w:r>
      <w:r>
        <w:rPr>
          <w:rFonts w:hint="eastAsia" w:ascii="仿宋" w:hAnsi="仿宋" w:eastAsia="仿宋" w:cs="Calibri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歌表演、故事讲述）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竞赛室（尚智楼1楼音乐教室）竞赛，2号选手13:55进入，3号选手14:05进入，4号选手14：15进入，5号选手14:25进入，6号选手14:35进入，7号选手14:45进入，8号选手14:55进入，9号选手15:05进入，10号选手15:15进入，11号选手15:25，12号选手15:35，13号选手15:45，14号选手15:55，15号选手16:00进入竞赛室竞赛。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6、16:20-17:00，所有选手进入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项目2-2：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幼儿教师职业素养测评竞赛室（幼师实战演练室）竞赛。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7、17:10-17:40，所有选手进入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项目 1-3：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命题画竞赛室（尚智楼1楼画室）竞赛。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8、19:00-20:00，所有选手进入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项目1-1：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课件制作竞赛室（教育系机房）竞赛。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hint="default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9、20:20-21:00，所有选手进入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项目2-1：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幼儿园保教活动分析竞赛室（尚智楼1楼画室）竞赛。</w:t>
      </w:r>
    </w:p>
    <w:p>
      <w:pPr>
        <w:adjustRightInd w:val="0"/>
        <w:snapToGrid w:val="0"/>
        <w:spacing w:line="540" w:lineRule="exact"/>
        <w:ind w:firstLine="643" w:firstLineChars="200"/>
        <w:jc w:val="left"/>
        <w:rPr>
          <w:rFonts w:ascii="仿宋" w:hAnsi="仿宋" w:eastAsia="仿宋" w:cs="Calibri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color w:val="000000"/>
          <w:sz w:val="32"/>
          <w:szCs w:val="32"/>
        </w:rPr>
        <w:t xml:space="preserve">七、 </w:t>
      </w:r>
      <w:r>
        <w:rPr>
          <w:rFonts w:hint="eastAsia" w:ascii="仿宋" w:hAnsi="仿宋" w:eastAsia="仿宋" w:cs="Calibri"/>
          <w:b/>
          <w:bCs/>
          <w:color w:val="000000"/>
          <w:kern w:val="0"/>
          <w:sz w:val="32"/>
          <w:szCs w:val="32"/>
        </w:rPr>
        <w:t>评分方法：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（一）采取分步得分、累计总分的计分方式，分别计算各子项目得分，并按规定比例计入总分。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（二）竞赛项目总分为100分（其中，“幼儿园教育活动设计”赛项35分，“幼儿园教师综合技能测评（基本功）”赛项总分35分，“幼儿园保教活动分析与幼儿教师职业素养测评”赛项分30分，各参赛队总分为每位选用分项目分数之和。</w:t>
      </w:r>
    </w:p>
    <w:p>
      <w:pPr>
        <w:adjustRightInd w:val="0"/>
        <w:snapToGrid w:val="0"/>
        <w:spacing w:line="540" w:lineRule="exact"/>
        <w:ind w:left="630"/>
        <w:jc w:val="left"/>
        <w:rPr>
          <w:rFonts w:ascii="仿宋" w:hAnsi="仿宋" w:eastAsia="仿宋" w:cs="Calibri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color w:val="000000"/>
          <w:sz w:val="32"/>
          <w:szCs w:val="32"/>
        </w:rPr>
        <w:t>八、评分细则</w:t>
      </w:r>
    </w:p>
    <w:p>
      <w:pPr>
        <w:adjustRightInd w:val="0"/>
        <w:snapToGrid w:val="0"/>
        <w:spacing w:line="460" w:lineRule="exact"/>
        <w:jc w:val="center"/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</w:pPr>
    </w:p>
    <w:p>
      <w:pPr>
        <w:adjustRightInd w:val="0"/>
        <w:snapToGrid w:val="0"/>
        <w:spacing w:line="460" w:lineRule="exact"/>
        <w:jc w:val="center"/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</w:pPr>
    </w:p>
    <w:p>
      <w:pPr>
        <w:adjustRightInd w:val="0"/>
        <w:snapToGrid w:val="0"/>
        <w:spacing w:line="460" w:lineRule="exact"/>
        <w:jc w:val="center"/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</w:pPr>
    </w:p>
    <w:p>
      <w:pPr>
        <w:adjustRightInd w:val="0"/>
        <w:snapToGrid w:val="0"/>
        <w:spacing w:line="460" w:lineRule="exact"/>
        <w:jc w:val="center"/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</w:pPr>
    </w:p>
    <w:p>
      <w:pPr>
        <w:adjustRightInd w:val="0"/>
        <w:snapToGrid w:val="0"/>
        <w:spacing w:line="460" w:lineRule="exact"/>
        <w:jc w:val="center"/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</w:pPr>
      <w:r>
        <w:rPr>
          <w:rFonts w:hint="eastAsia" w:ascii="仿宋_GB2312" w:hAnsi="宋体" w:eastAsia="仿宋_GB2312" w:cs="Arial"/>
          <w:b/>
          <w:color w:val="000000"/>
          <w:kern w:val="0"/>
          <w:sz w:val="24"/>
          <w:szCs w:val="21"/>
        </w:rPr>
        <w:t>项目</w:t>
      </w:r>
      <w:r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  <w:t xml:space="preserve">1  </w:t>
      </w:r>
      <w:r>
        <w:rPr>
          <w:rFonts w:hint="eastAsia" w:ascii="仿宋_GB2312" w:hAnsi="宋体" w:eastAsia="仿宋_GB2312" w:cs="Arial"/>
          <w:b/>
          <w:color w:val="000000"/>
          <w:kern w:val="0"/>
          <w:sz w:val="24"/>
          <w:szCs w:val="21"/>
        </w:rPr>
        <w:t>幼儿园教师综合技能测评（基本功）（共</w:t>
      </w:r>
      <w:r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  <w:t>35</w:t>
      </w:r>
      <w:r>
        <w:rPr>
          <w:rFonts w:hint="eastAsia" w:ascii="仿宋_GB2312" w:hAnsi="宋体" w:eastAsia="仿宋_GB2312" w:cs="Arial"/>
          <w:b/>
          <w:color w:val="000000"/>
          <w:kern w:val="0"/>
          <w:sz w:val="24"/>
          <w:szCs w:val="21"/>
        </w:rPr>
        <w:t>分）</w:t>
      </w:r>
    </w:p>
    <w:p>
      <w:pPr>
        <w:adjustRightInd w:val="0"/>
        <w:snapToGrid w:val="0"/>
        <w:spacing w:line="460" w:lineRule="exact"/>
        <w:jc w:val="center"/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</w:pPr>
      <w:r>
        <w:rPr>
          <w:rFonts w:hint="eastAsia" w:ascii="仿宋_GB2312" w:hAnsi="宋体" w:eastAsia="仿宋_GB2312" w:cs="Arial"/>
          <w:b/>
          <w:color w:val="000000"/>
          <w:kern w:val="0"/>
          <w:sz w:val="24"/>
          <w:szCs w:val="21"/>
        </w:rPr>
        <w:t>项目</w:t>
      </w:r>
      <w:r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  <w:t xml:space="preserve">1-1  </w:t>
      </w:r>
      <w:r>
        <w:rPr>
          <w:rFonts w:hint="eastAsia" w:ascii="仿宋_GB2312" w:hAnsi="宋体" w:eastAsia="仿宋_GB2312" w:cs="Arial"/>
          <w:b/>
          <w:color w:val="000000"/>
          <w:kern w:val="0"/>
          <w:sz w:val="24"/>
          <w:szCs w:val="21"/>
        </w:rPr>
        <w:t>幼儿园保教活动课件制作（共</w:t>
      </w:r>
      <w:r>
        <w:rPr>
          <w:rFonts w:ascii="仿宋_GB2312" w:hAnsi="宋体" w:eastAsia="仿宋_GB2312" w:cs="Arial"/>
          <w:b/>
          <w:color w:val="000000"/>
          <w:kern w:val="0"/>
          <w:sz w:val="24"/>
          <w:szCs w:val="21"/>
        </w:rPr>
        <w:t>10</w:t>
      </w:r>
      <w:r>
        <w:rPr>
          <w:rFonts w:hint="eastAsia" w:ascii="仿宋_GB2312" w:hAnsi="宋体" w:eastAsia="仿宋_GB2312" w:cs="Arial"/>
          <w:b/>
          <w:color w:val="000000"/>
          <w:kern w:val="0"/>
          <w:sz w:val="24"/>
          <w:szCs w:val="21"/>
        </w:rPr>
        <w:t>分）</w:t>
      </w:r>
    </w:p>
    <w:tbl>
      <w:tblPr>
        <w:tblStyle w:val="2"/>
        <w:tblW w:w="864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851"/>
        <w:gridCol w:w="6378"/>
        <w:gridCol w:w="7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内容</w:t>
            </w:r>
          </w:p>
        </w:tc>
        <w:tc>
          <w:tcPr>
            <w:tcW w:w="7229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评分标准</w:t>
            </w:r>
          </w:p>
        </w:tc>
        <w:tc>
          <w:tcPr>
            <w:tcW w:w="710" w:type="dxa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分值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01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课件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制作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10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分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科学性</w:t>
            </w:r>
          </w:p>
        </w:tc>
        <w:tc>
          <w:tcPr>
            <w:tcW w:w="6378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取材适宜，内容科学、正确、规范，体现幼儿年龄和领域适宜性</w:t>
            </w:r>
          </w:p>
        </w:tc>
        <w:tc>
          <w:tcPr>
            <w:tcW w:w="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教育性</w:t>
            </w:r>
          </w:p>
        </w:tc>
        <w:tc>
          <w:tcPr>
            <w:tcW w:w="6378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片段教学内容设计完整，符合幼儿园保教活动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的主题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要求，结构清晰，能激发幼儿兴趣</w:t>
            </w: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技术性</w:t>
            </w:r>
          </w:p>
        </w:tc>
        <w:tc>
          <w:tcPr>
            <w:tcW w:w="6378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课件的制作和使用，满足各项技术性要求</w:t>
            </w:r>
          </w:p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操作简便、快捷、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演示流畅、结构合理，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能较好服务于保教活动</w:t>
            </w:r>
          </w:p>
        </w:tc>
        <w:tc>
          <w:tcPr>
            <w:tcW w:w="710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Merge w:val="continue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艺术性</w:t>
            </w:r>
          </w:p>
        </w:tc>
        <w:tc>
          <w:tcPr>
            <w:tcW w:w="6378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色彩协调，风格统一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画面设计新颖，富有童趣</w:t>
            </w:r>
          </w:p>
        </w:tc>
        <w:tc>
          <w:tcPr>
            <w:tcW w:w="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701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评分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分档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229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科学性高，教育性好，技术性强，富有艺术性，符合幼儿学习特点</w:t>
            </w:r>
          </w:p>
        </w:tc>
        <w:tc>
          <w:tcPr>
            <w:tcW w:w="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9-10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701" w:type="dxa"/>
            <w:vMerge w:val="continue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229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科学性较高，教育性较好，技术质量较强，有一定艺术性，基本符合幼儿学习特点</w:t>
            </w:r>
          </w:p>
        </w:tc>
        <w:tc>
          <w:tcPr>
            <w:tcW w:w="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7-8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701" w:type="dxa"/>
            <w:vMerge w:val="continue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229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科学性、教育性、技术性、艺术性均一般，不太符合幼儿学习特点</w:t>
            </w:r>
          </w:p>
        </w:tc>
        <w:tc>
          <w:tcPr>
            <w:tcW w:w="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5-6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701" w:type="dxa"/>
            <w:vMerge w:val="continue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229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该项课件内容不完整或提交未成功</w:t>
            </w:r>
          </w:p>
        </w:tc>
        <w:tc>
          <w:tcPr>
            <w:tcW w:w="7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0-4</w:t>
            </w:r>
          </w:p>
        </w:tc>
      </w:tr>
    </w:tbl>
    <w:p>
      <w:pPr>
        <w:widowControl/>
        <w:jc w:val="left"/>
        <w:rPr>
          <w:rFonts w:ascii="仿宋" w:hAnsi="仿宋" w:eastAsia="仿宋" w:cs="Arial"/>
          <w:b/>
          <w:color w:val="000000"/>
          <w:kern w:val="0"/>
          <w:sz w:val="24"/>
          <w:szCs w:val="21"/>
        </w:rPr>
      </w:pPr>
    </w:p>
    <w:p>
      <w:pPr>
        <w:widowControl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 xml:space="preserve">项目 1-2 片段教学（教学过程中完整呈现歌曲弹唱或歌表演或故事讲述技能） </w:t>
      </w:r>
    </w:p>
    <w:p>
      <w:pPr>
        <w:widowControl/>
        <w:jc w:val="center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（共 20 分）</w:t>
      </w:r>
    </w:p>
    <w:tbl>
      <w:tblPr>
        <w:tblStyle w:val="2"/>
        <w:tblW w:w="887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953"/>
        <w:gridCol w:w="6093"/>
        <w:gridCol w:w="487"/>
        <w:gridCol w:w="48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片段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教学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20分</w:t>
            </w:r>
          </w:p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046" w:type="dxa"/>
            <w:gridSpan w:val="2"/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outlineLvl w:val="0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评分标准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outlineLvl w:val="0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分值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教学内容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093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按照教学目标和教学程序，选取教学片段进行讲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述，突出重点、突破难点，在规定时间内完成片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段教学内容。</w:t>
            </w:r>
          </w:p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50" w:type="dxa"/>
            <w:vMerge w:val="continue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53" w:type="dxa"/>
            <w:vMerge w:val="restart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教学过程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093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1.精心组织教学环节，动静交替，层次清晰，教 </w:t>
            </w:r>
          </w:p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学方法运用恰当。教学时间分配合理。</w:t>
            </w:r>
          </w:p>
        </w:tc>
        <w:tc>
          <w:tcPr>
            <w:tcW w:w="487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48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50" w:type="dxa"/>
            <w:vMerge w:val="continue"/>
          </w:tcPr>
          <w:p>
            <w:pPr>
              <w:adjustRightInd w:val="0"/>
              <w:snapToGrid w:val="0"/>
              <w:outlineLvl w:val="0"/>
            </w:pPr>
          </w:p>
        </w:tc>
        <w:tc>
          <w:tcPr>
            <w:tcW w:w="953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</w:pPr>
          </w:p>
        </w:tc>
        <w:tc>
          <w:tcPr>
            <w:tcW w:w="6093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2.根据教学内容创设学习情境，激发幼儿兴趣， </w:t>
            </w:r>
          </w:p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支持幼儿学习。</w:t>
            </w:r>
          </w:p>
        </w:tc>
        <w:tc>
          <w:tcPr>
            <w:tcW w:w="487" w:type="dxa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2</w:t>
            </w:r>
          </w:p>
        </w:tc>
        <w:tc>
          <w:tcPr>
            <w:tcW w:w="487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50" w:type="dxa"/>
            <w:vMerge w:val="continue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53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093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3.面向全体，关注幼儿主体性，利用积极的师幼 </w:t>
            </w:r>
          </w:p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互动调动幼儿的积极性和主动性。</w:t>
            </w:r>
          </w:p>
        </w:tc>
        <w:tc>
          <w:tcPr>
            <w:tcW w:w="487" w:type="dxa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1</w:t>
            </w:r>
          </w:p>
        </w:tc>
        <w:tc>
          <w:tcPr>
            <w:tcW w:w="487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1" w:hRule="exact"/>
          <w:jc w:val="center"/>
        </w:trPr>
        <w:tc>
          <w:tcPr>
            <w:tcW w:w="850" w:type="dxa"/>
            <w:vMerge w:val="continue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基本技能</w:t>
            </w:r>
          </w:p>
        </w:tc>
        <w:tc>
          <w:tcPr>
            <w:tcW w:w="6093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1.对提供的故事内容进行合理加工并运用符合角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色形象的语言技巧，动作、表情，富有童趣的讲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述故事；普通话标准，表现富有个性；脱稿讲述。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2.根据歌曲原调进行弹唱；歌曲弹唱完整、准确、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流畅，咬字、吐字清晰，声音自然，表现具有儿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童化特征。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3.根据幼儿特点合理运用各种舞蹈语汇进行创编，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舞蹈动作协调、流畅、优美，情绪、表情适宜，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富有美感和童趣。</w:t>
            </w:r>
          </w:p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exac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教学效果</w:t>
            </w:r>
          </w:p>
        </w:tc>
        <w:tc>
          <w:tcPr>
            <w:tcW w:w="6093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1.目标落实到位，幼儿在知识经验、方法技能和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情感态度方面获得发展。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2.活动中的幼儿热情、投入、专注，有互动和运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用已有经验的机会，敢于挑战和尝试。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3.教学过程具有创造性，特点鲜明。</w:t>
            </w:r>
          </w:p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850" w:type="dxa"/>
            <w:vMerge w:val="continue"/>
          </w:tcPr>
          <w:p>
            <w:pPr>
              <w:adjustRightInd w:val="0"/>
              <w:snapToGrid w:val="0"/>
              <w:spacing w:line="380" w:lineRule="exact"/>
              <w:outlineLvl w:val="0"/>
              <w:rPr>
                <w:rFonts w:ascii="仿宋" w:hAnsi="仿宋" w:eastAsia="仿宋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53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教师素质</w:t>
            </w:r>
          </w:p>
        </w:tc>
        <w:tc>
          <w:tcPr>
            <w:tcW w:w="6093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1.教态亲切大方，表情自然、丰富，有亲和力。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2.语言规范，条理清楚，表达流畅，有感染力。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3.时间把握准确（超时相应扣分）</w:t>
            </w:r>
          </w:p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评分</w:t>
            </w:r>
          </w:p>
          <w:p>
            <w:pPr>
              <w:adjustRightInd w:val="0"/>
              <w:snapToGrid w:val="0"/>
              <w:outlineLvl w:val="0"/>
              <w:rPr>
                <w:rFonts w:ascii="仿宋" w:hAnsi="仿宋" w:eastAsia="仿宋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分档</w:t>
            </w:r>
          </w:p>
        </w:tc>
        <w:tc>
          <w:tcPr>
            <w:tcW w:w="7046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活动过程自然流畅，师幼互动充分，基本功扎实，教学实效高。</w:t>
            </w:r>
          </w:p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74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18-20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850" w:type="dxa"/>
            <w:vMerge w:val="continue"/>
          </w:tcPr>
          <w:p>
            <w:pPr>
              <w:adjustRightInd w:val="0"/>
              <w:snapToGrid w:val="0"/>
              <w:spacing w:line="380" w:lineRule="exact"/>
              <w:outlineLvl w:val="0"/>
              <w:rPr>
                <w:rFonts w:ascii="仿宋" w:hAnsi="仿宋" w:eastAsia="仿宋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046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活动过程比较自然流畅，师幼互动较充分，基本功较扎实，教学实效较高。</w:t>
            </w:r>
          </w:p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5</w:t>
            </w: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-1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850" w:type="dxa"/>
            <w:vMerge w:val="continue"/>
          </w:tcPr>
          <w:p>
            <w:pPr>
              <w:adjustRightInd w:val="0"/>
              <w:snapToGrid w:val="0"/>
              <w:spacing w:line="380" w:lineRule="exact"/>
              <w:outlineLvl w:val="0"/>
              <w:rPr>
                <w:rFonts w:ascii="仿宋" w:hAnsi="仿宋" w:eastAsia="仿宋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046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活动过程基本完成，师幼互动不够充足，基本功较差，教学实效不足。</w:t>
            </w:r>
          </w:p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12-14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0" w:type="dxa"/>
            <w:vMerge w:val="continue"/>
          </w:tcPr>
          <w:p>
            <w:pPr>
              <w:adjustRightInd w:val="0"/>
              <w:snapToGrid w:val="0"/>
              <w:spacing w:line="380" w:lineRule="exact"/>
              <w:outlineLvl w:val="0"/>
              <w:rPr>
                <w:rFonts w:ascii="仿宋" w:hAnsi="仿宋" w:eastAsia="仿宋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046" w:type="dxa"/>
            <w:gridSpan w:val="2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该项未完成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0-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11</w:t>
            </w:r>
          </w:p>
        </w:tc>
      </w:tr>
    </w:tbl>
    <w:p>
      <w:pPr>
        <w:adjustRightInd w:val="0"/>
        <w:snapToGrid w:val="0"/>
        <w:spacing w:before="156" w:beforeLines="50" w:after="156" w:afterLines="50" w:line="288" w:lineRule="auto"/>
        <w:jc w:val="center"/>
        <w:rPr>
          <w:rFonts w:ascii="仿宋" w:hAnsi="仿宋" w:eastAsia="仿宋" w:cs="Arial"/>
          <w:b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项目</w:t>
      </w:r>
      <w:r>
        <w:rPr>
          <w:rFonts w:ascii="仿宋" w:hAnsi="仿宋" w:eastAsia="仿宋" w:cs="Arial"/>
          <w:b/>
          <w:color w:val="000000"/>
          <w:kern w:val="0"/>
          <w:sz w:val="24"/>
          <w:szCs w:val="21"/>
        </w:rPr>
        <w:t>1-</w:t>
      </w: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3</w:t>
      </w:r>
      <w:r>
        <w:rPr>
          <w:rFonts w:ascii="仿宋" w:hAnsi="仿宋" w:eastAsia="仿宋" w:cs="Arial"/>
          <w:b/>
          <w:color w:val="000000"/>
          <w:kern w:val="0"/>
          <w:sz w:val="24"/>
          <w:szCs w:val="21"/>
        </w:rPr>
        <w:t xml:space="preserve">  </w:t>
      </w: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命题画（共</w:t>
      </w:r>
      <w:r>
        <w:rPr>
          <w:rFonts w:ascii="仿宋" w:hAnsi="仿宋" w:eastAsia="仿宋" w:cs="Arial"/>
          <w:b/>
          <w:color w:val="000000"/>
          <w:kern w:val="0"/>
          <w:sz w:val="24"/>
          <w:szCs w:val="21"/>
        </w:rPr>
        <w:t>5</w:t>
      </w: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分）</w:t>
      </w:r>
    </w:p>
    <w:tbl>
      <w:tblPr>
        <w:tblStyle w:val="2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939"/>
        <w:gridCol w:w="6379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37" w:type="dxa"/>
            <w:vAlign w:val="center"/>
          </w:tcPr>
          <w:p>
            <w:pPr>
              <w:adjustRightInd w:val="0"/>
              <w:snapToGrid w:val="0"/>
              <w:spacing w:line="240" w:lineRule="exact"/>
              <w:outlineLvl w:val="0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内容</w:t>
            </w:r>
          </w:p>
        </w:tc>
        <w:tc>
          <w:tcPr>
            <w:tcW w:w="7318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outlineLvl w:val="0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评分标准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outlineLvl w:val="0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主题简笔画</w:t>
            </w:r>
          </w:p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5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分</w:t>
            </w:r>
          </w:p>
        </w:tc>
        <w:tc>
          <w:tcPr>
            <w:tcW w:w="939" w:type="dxa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基本功</w:t>
            </w:r>
          </w:p>
        </w:tc>
        <w:tc>
          <w:tcPr>
            <w:tcW w:w="6379" w:type="dxa"/>
            <w:tcBorders>
              <w:top w:val="nil"/>
            </w:tcBorders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构图合理，线条简洁、流畅</w:t>
            </w:r>
          </w:p>
          <w:p>
            <w:pPr>
              <w:widowControl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造型形象、生动，色彩鲜艳、搭配协调，主题鲜明，画面丰富。 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表现力</w:t>
            </w:r>
          </w:p>
        </w:tc>
        <w:tc>
          <w:tcPr>
            <w:tcW w:w="6379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画面富有美感，具有新颖性和个性表现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儿童化</w:t>
            </w:r>
          </w:p>
        </w:tc>
        <w:tc>
          <w:tcPr>
            <w:tcW w:w="6379" w:type="dxa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画面生动，富有童趣，适合幼儿欣赏</w:t>
            </w:r>
          </w:p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巧妙运用铅笔画技能，充满儿童稚朴纯真之美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评分分档</w:t>
            </w:r>
          </w:p>
        </w:tc>
        <w:tc>
          <w:tcPr>
            <w:tcW w:w="7318" w:type="dxa"/>
            <w:gridSpan w:val="2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基本功扎实，表现力好，创意好，幼儿意识好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4-5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318" w:type="dxa"/>
            <w:gridSpan w:val="2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基本功较扎实，表现力较好，创意较好，幼儿意识较好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3-4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318" w:type="dxa"/>
            <w:gridSpan w:val="2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基本功较一般，表现力一般，创意一般，幼儿意识一般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2-3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7318" w:type="dxa"/>
            <w:gridSpan w:val="2"/>
            <w:vAlign w:val="center"/>
          </w:tcPr>
          <w:p>
            <w:pPr>
              <w:adjustRightInd w:val="0"/>
              <w:snapToGrid w:val="0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1"/>
              </w:rPr>
              <w:t>该项未完成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1"/>
              </w:rPr>
              <w:t>0-1</w:t>
            </w:r>
          </w:p>
        </w:tc>
      </w:tr>
    </w:tbl>
    <w:p>
      <w:pPr>
        <w:adjustRightInd w:val="0"/>
        <w:snapToGrid w:val="0"/>
        <w:spacing w:before="156" w:beforeLines="50" w:after="156" w:afterLines="50" w:line="288" w:lineRule="auto"/>
        <w:jc w:val="center"/>
        <w:rPr>
          <w:rFonts w:ascii="仿宋" w:hAnsi="仿宋" w:eastAsia="仿宋" w:cs="Arial"/>
          <w:b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项目</w:t>
      </w:r>
      <w:r>
        <w:rPr>
          <w:rFonts w:ascii="仿宋" w:hAnsi="仿宋" w:eastAsia="仿宋" w:cs="Arial"/>
          <w:b/>
          <w:color w:val="000000"/>
          <w:kern w:val="0"/>
          <w:sz w:val="24"/>
          <w:szCs w:val="21"/>
        </w:rPr>
        <w:t xml:space="preserve">2  </w:t>
      </w: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幼儿园保教活动分析与幼儿教师职业素养测评（共</w:t>
      </w:r>
      <w:r>
        <w:rPr>
          <w:rFonts w:ascii="仿宋" w:hAnsi="仿宋" w:eastAsia="仿宋" w:cs="Arial"/>
          <w:b/>
          <w:color w:val="000000"/>
          <w:kern w:val="0"/>
          <w:sz w:val="24"/>
          <w:szCs w:val="21"/>
        </w:rPr>
        <w:t>30</w:t>
      </w: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分）</w:t>
      </w:r>
    </w:p>
    <w:tbl>
      <w:tblPr>
        <w:tblStyle w:val="2"/>
        <w:tblW w:w="888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708"/>
        <w:gridCol w:w="851"/>
        <w:gridCol w:w="5812"/>
        <w:gridCol w:w="384"/>
        <w:gridCol w:w="40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8" w:type="dxa"/>
            <w:vAlign w:val="center"/>
          </w:tcPr>
          <w:p>
            <w:pPr>
              <w:adjustRightInd w:val="0"/>
              <w:snapToGrid w:val="0"/>
              <w:spacing w:line="420" w:lineRule="exact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内容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评分标准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分值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幼儿园保教活动分析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思维</w:t>
            </w:r>
          </w:p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品质</w:t>
            </w:r>
          </w:p>
        </w:tc>
        <w:tc>
          <w:tcPr>
            <w:tcW w:w="6663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观点正确鲜明，思路清晰，分析透彻，内容详尽，逻辑性好</w:t>
            </w:r>
          </w:p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用词准确，语句通顺，格式规范、条理清楚、卷面整洁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教育</w:t>
            </w:r>
          </w:p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理念</w:t>
            </w:r>
          </w:p>
        </w:tc>
        <w:tc>
          <w:tcPr>
            <w:tcW w:w="66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具有科学儿童观，对幼儿心理发展水平或特点分析正确</w:t>
            </w:r>
          </w:p>
        </w:tc>
        <w:tc>
          <w:tcPr>
            <w:tcW w:w="38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具有科学教育观、教师观，能对教师的保教言行、职业道德做出正确判断与分析，理由科学、充分，符合《纲要》、《指南》精神</w:t>
            </w:r>
          </w:p>
        </w:tc>
        <w:tc>
          <w:tcPr>
            <w:tcW w:w="38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0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教育</w:t>
            </w:r>
          </w:p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建议</w:t>
            </w:r>
          </w:p>
        </w:tc>
        <w:tc>
          <w:tcPr>
            <w:tcW w:w="666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有建设性或创新性的观点和建议</w:t>
            </w:r>
          </w:p>
        </w:tc>
        <w:tc>
          <w:tcPr>
            <w:tcW w:w="38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02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建议具有针对性、科学性、合理性，能促进幼儿发展</w:t>
            </w:r>
          </w:p>
        </w:tc>
        <w:tc>
          <w:tcPr>
            <w:tcW w:w="38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02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评分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分档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教育理念科学，教育建议符合幼儿特点，思维品质优秀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13-15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728" w:type="dxa"/>
            <w:vMerge w:val="continue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教育理念较科学，教育建议基本符合幼儿特点，思维品质较不错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10-12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728" w:type="dxa"/>
            <w:vMerge w:val="continue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教育理念科学性一般，教育建议不太符合幼儿特点，思维品质一般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7-9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728" w:type="dxa"/>
            <w:vMerge w:val="continue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该项未完成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0-6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exact"/>
          <w:jc w:val="center"/>
        </w:trPr>
        <w:tc>
          <w:tcPr>
            <w:tcW w:w="7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幼儿教师职业素养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测评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70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选</w:t>
            </w:r>
          </w:p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择</w:t>
            </w:r>
          </w:p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题</w:t>
            </w:r>
          </w:p>
        </w:tc>
        <w:tc>
          <w:tcPr>
            <w:tcW w:w="66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大赛的考核系统根据参赛选手</w:t>
            </w: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50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道题目（选择题）作答的正确率自动计分，每答对一题得</w:t>
            </w: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0.2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分，包含职业基本素养与保教保育两大类别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材</w:t>
            </w:r>
          </w:p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料</w:t>
            </w:r>
          </w:p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分</w:t>
            </w:r>
          </w:p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析</w:t>
            </w:r>
          </w:p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题</w:t>
            </w:r>
          </w:p>
        </w:tc>
        <w:tc>
          <w:tcPr>
            <w:tcW w:w="85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职</w:t>
            </w:r>
          </w:p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业</w:t>
            </w:r>
          </w:p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素</w:t>
            </w:r>
          </w:p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养</w:t>
            </w:r>
          </w:p>
        </w:tc>
        <w:tc>
          <w:tcPr>
            <w:tcW w:w="581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具有科学儿童观，对幼儿心理发展水平或特点分析正确</w:t>
            </w:r>
          </w:p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具有科学的职业认知，能对教师的保教言行、职业道德、职业礼仪做出正确的判断与分析，理由科学、充分，符合《纲要》、《指南》等精神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思维</w:t>
            </w:r>
          </w:p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品质</w:t>
            </w:r>
          </w:p>
        </w:tc>
        <w:tc>
          <w:tcPr>
            <w:tcW w:w="581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观点正确鲜明，思路清晰，分析透彻，逻辑性好</w:t>
            </w:r>
          </w:p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用词准确，语句通顺，格式规范、条理清楚、卷面整洁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评分分档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职业认知好，职业道德好，思维品质优秀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4-5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职业认知较好，职业道德较好，思维品质较优秀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3-4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职业认知一般，职业道德一般，思维品质一般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2-3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72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120" w:hanging="120" w:hangingChars="5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该项未完成</w:t>
            </w:r>
          </w:p>
        </w:tc>
        <w:tc>
          <w:tcPr>
            <w:tcW w:w="78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0-1</w:t>
            </w:r>
          </w:p>
        </w:tc>
      </w:tr>
    </w:tbl>
    <w:p>
      <w:pPr>
        <w:adjustRightInd w:val="0"/>
        <w:snapToGrid w:val="0"/>
        <w:spacing w:before="156" w:beforeLines="50" w:after="156" w:afterLines="50" w:line="288" w:lineRule="auto"/>
        <w:jc w:val="center"/>
        <w:rPr>
          <w:rFonts w:ascii="仿宋" w:hAnsi="仿宋" w:eastAsia="仿宋" w:cs="Arial"/>
          <w:b/>
          <w:color w:val="000000"/>
          <w:kern w:val="0"/>
          <w:sz w:val="24"/>
          <w:szCs w:val="21"/>
        </w:rPr>
      </w:pPr>
    </w:p>
    <w:p>
      <w:pPr>
        <w:adjustRightInd w:val="0"/>
        <w:snapToGrid w:val="0"/>
        <w:spacing w:before="156" w:beforeLines="50" w:after="156" w:afterLines="50" w:line="288" w:lineRule="auto"/>
        <w:jc w:val="center"/>
        <w:rPr>
          <w:rFonts w:ascii="仿宋" w:hAnsi="仿宋" w:eastAsia="仿宋" w:cs="Arial"/>
          <w:b/>
          <w:color w:val="000000"/>
          <w:kern w:val="0"/>
          <w:sz w:val="24"/>
          <w:szCs w:val="21"/>
        </w:rPr>
      </w:pPr>
    </w:p>
    <w:p>
      <w:pPr>
        <w:adjustRightInd w:val="0"/>
        <w:snapToGrid w:val="0"/>
        <w:spacing w:before="156" w:beforeLines="50" w:after="156" w:afterLines="50" w:line="288" w:lineRule="auto"/>
        <w:jc w:val="center"/>
        <w:rPr>
          <w:rFonts w:ascii="仿宋" w:hAnsi="仿宋" w:eastAsia="仿宋" w:cs="Arial"/>
          <w:b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项目</w:t>
      </w:r>
      <w:r>
        <w:rPr>
          <w:rFonts w:ascii="仿宋" w:hAnsi="仿宋" w:eastAsia="仿宋" w:cs="Arial"/>
          <w:b/>
          <w:color w:val="000000"/>
          <w:kern w:val="0"/>
          <w:sz w:val="24"/>
          <w:szCs w:val="21"/>
        </w:rPr>
        <w:t xml:space="preserve">3  </w:t>
      </w: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幼儿园教育活动设计（共</w:t>
      </w:r>
      <w:r>
        <w:rPr>
          <w:rFonts w:ascii="仿宋" w:hAnsi="仿宋" w:eastAsia="仿宋" w:cs="Arial"/>
          <w:b/>
          <w:color w:val="000000"/>
          <w:kern w:val="0"/>
          <w:sz w:val="24"/>
          <w:szCs w:val="21"/>
        </w:rPr>
        <w:t>35</w:t>
      </w:r>
      <w:r>
        <w:rPr>
          <w:rFonts w:hint="eastAsia" w:ascii="仿宋" w:hAnsi="仿宋" w:eastAsia="仿宋" w:cs="Arial"/>
          <w:b/>
          <w:color w:val="000000"/>
          <w:kern w:val="0"/>
          <w:sz w:val="24"/>
          <w:szCs w:val="21"/>
        </w:rPr>
        <w:t>分）</w:t>
      </w:r>
    </w:p>
    <w:tbl>
      <w:tblPr>
        <w:tblStyle w:val="2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68"/>
        <w:gridCol w:w="6113"/>
        <w:gridCol w:w="324"/>
        <w:gridCol w:w="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828" w:type="dxa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内容</w:t>
            </w:r>
          </w:p>
        </w:tc>
        <w:tc>
          <w:tcPr>
            <w:tcW w:w="868" w:type="dxa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评价标准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="宋体" w:hAnsi="宋体" w:eastAsia="宋体" w:cs="Arial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000000"/>
                <w:kern w:val="0"/>
                <w:sz w:val="24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教学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活动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设计</w:t>
            </w:r>
          </w:p>
          <w:p>
            <w:pPr>
              <w:adjustRightInd w:val="0"/>
              <w:snapToGrid w:val="0"/>
              <w:ind w:left="775" w:hanging="775" w:hangingChars="323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8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主题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网络图</w:t>
            </w: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能充分运用给定的资源，并能依据自己对主题的认识，拓展相关的资源</w:t>
            </w:r>
          </w:p>
        </w:tc>
        <w:tc>
          <w:tcPr>
            <w:tcW w:w="3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8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主题网络图绘制具有丰富性、科学性、具体化和操作性强等特点，充分考虑到生活化、兴趣性、适宜性、幼儿主体性和家园合作等因素</w:t>
            </w:r>
          </w:p>
        </w:tc>
        <w:tc>
          <w:tcPr>
            <w:tcW w:w="3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adjustRightInd w:val="0"/>
              <w:snapToGrid w:val="0"/>
              <w:ind w:left="775" w:hanging="775" w:hangingChars="323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活动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目标</w:t>
            </w:r>
          </w:p>
        </w:tc>
        <w:tc>
          <w:tcPr>
            <w:tcW w:w="6113" w:type="dxa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活动目标符合《纲要》和《指南》精神，符合各领域的总目标和幼儿年龄阶段特点，切合儿童的发展水平和发展需要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具有全面性，能围绕给定的主题，难度适当，对整个活动具有导向作用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陈述简洁明了、主体统一、针对性强、具体可操作，充分体现本领域特点，能考虑到各领域间相互渗透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活动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准备</w:t>
            </w:r>
          </w:p>
        </w:tc>
        <w:tc>
          <w:tcPr>
            <w:tcW w:w="6113" w:type="dxa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活动前的知识储备、环境创设（墙饰布置、区域材料准备、活动材料准备、空间安排等）均符合实现教学活动目标的要求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环境材料适宜，最大程度地支持和满足幼儿学习、探索、操作活动的需要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有效利用现代化教学手段，适用、适时、适当地增加活动的实效性和趣味性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活动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过程</w:t>
            </w:r>
          </w:p>
        </w:tc>
        <w:tc>
          <w:tcPr>
            <w:tcW w:w="6113" w:type="dxa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过程设计结构严谨，层次清晰，各环节之间过渡自然流畅，体现循序渐进，有层次感</w:t>
            </w:r>
          </w:p>
        </w:tc>
        <w:tc>
          <w:tcPr>
            <w:tcW w:w="3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8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13" w:type="dxa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教学方法和活动组织形式选择适宜，能体现幼儿的主体性，为幼儿提供感知与操作的机会，安排充分的思考和探索时间</w:t>
            </w:r>
          </w:p>
        </w:tc>
        <w:tc>
          <w:tcPr>
            <w:tcW w:w="3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13" w:type="dxa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提问具有思考性、启发性、开放性特点；能预测教学活动过程可能出现的问题并能设计出相应教学活动策略</w:t>
            </w:r>
          </w:p>
        </w:tc>
        <w:tc>
          <w:tcPr>
            <w:tcW w:w="3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13" w:type="dxa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活动详略得当，重难点突破时间充分，能较好的突出重点，突破难点；教学手段设计针对性强，既适合于幼儿的认知特点，支持儿童的学习，又有利于学习目标的达成</w:t>
            </w:r>
          </w:p>
        </w:tc>
        <w:tc>
          <w:tcPr>
            <w:tcW w:w="3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其它</w:t>
            </w: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文字表述逻辑清楚，格式规范完整，无错别字</w:t>
            </w:r>
          </w:p>
          <w:p>
            <w:pPr>
              <w:adjustRightInd w:val="0"/>
              <w:snapToGrid w:val="0"/>
              <w:ind w:left="240" w:hanging="240" w:hangingChars="10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活动设计新颖，教学方法巧妙独特，有一定创新和突破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说课</w:t>
            </w: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8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说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内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容</w:t>
            </w: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能结合主题网络图、根据幼儿年龄特征和发展水平阐述内容选择的理由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能正确分析、理解教学活动内容（素材），在客观分析幼儿的发展状况和已有经验的基础上，充分挖掘教材的价值，选取适合幼儿学习的内容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说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标</w:t>
            </w: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阐述目标的具体内容并说明目标制定的理由和依据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准确把握重点和难点，说明确定重难点的理由和解决重难点的方法和策略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8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说过程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和方法</w:t>
            </w: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能清晰说明各环节的设计与目标达成的关系</w:t>
            </w:r>
          </w:p>
        </w:tc>
        <w:tc>
          <w:tcPr>
            <w:tcW w:w="3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8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28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能清楚阐述主要的教学方法及选用的理由</w:t>
            </w:r>
          </w:p>
        </w:tc>
        <w:tc>
          <w:tcPr>
            <w:tcW w:w="3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828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合理设计，准确预估教学效果，措施得当，应变性强</w:t>
            </w:r>
          </w:p>
        </w:tc>
        <w:tc>
          <w:tcPr>
            <w:tcW w:w="3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8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8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现场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表现</w:t>
            </w:r>
          </w:p>
        </w:tc>
        <w:tc>
          <w:tcPr>
            <w:tcW w:w="6113" w:type="dxa"/>
            <w:vAlign w:val="center"/>
          </w:tcPr>
          <w:p>
            <w:pPr>
              <w:adjustRightInd w:val="0"/>
              <w:snapToGrid w:val="0"/>
              <w:ind w:left="240" w:hanging="240" w:hangingChars="10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仪表大方，举止文雅，表情自然、丰富，有亲和力。</w:t>
            </w:r>
          </w:p>
          <w:p>
            <w:pPr>
              <w:adjustRightInd w:val="0"/>
              <w:snapToGrid w:val="0"/>
              <w:ind w:left="240" w:hanging="240" w:hangingChars="10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语言规范，条理清楚，逻辑性强，表达流畅，有感染力</w:t>
            </w:r>
          </w:p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时间把握准确（超时相应扣分）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评分分档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8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思路清晰合理，符合领域特点和幼儿特点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30-35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8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8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思路较清晰合理，基本符合领域特点和幼儿特点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24-29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8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8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思路清晰合理欠缺，不太符合领域特点和幼儿特点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18-23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8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8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该项未完成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Arial"/>
                <w:color w:val="000000"/>
                <w:kern w:val="0"/>
                <w:sz w:val="24"/>
                <w:szCs w:val="24"/>
              </w:rPr>
              <w:t>0-17</w:t>
            </w:r>
          </w:p>
        </w:tc>
      </w:tr>
    </w:tbl>
    <w:p>
      <w:pPr>
        <w:adjustRightInd w:val="0"/>
        <w:snapToGrid w:val="0"/>
        <w:spacing w:line="540" w:lineRule="exact"/>
        <w:ind w:firstLine="643" w:firstLineChars="200"/>
        <w:jc w:val="left"/>
        <w:rPr>
          <w:rFonts w:ascii="仿宋" w:hAnsi="仿宋" w:eastAsia="仿宋" w:cs="Calibri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color w:val="000000"/>
          <w:sz w:val="32"/>
          <w:szCs w:val="32"/>
        </w:rPr>
        <w:t>九、奖项设置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比赛设一等奖2队（2人），二等奖三队（3人），三等奖五队（5人）；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所有获奖学生学由院统一颁发证书；</w:t>
      </w:r>
    </w:p>
    <w:p>
      <w:pPr>
        <w:adjustRightInd w:val="0"/>
        <w:snapToGrid w:val="0"/>
        <w:spacing w:line="540" w:lineRule="exact"/>
        <w:ind w:firstLine="640" w:firstLineChars="200"/>
        <w:jc w:val="left"/>
        <w:rPr>
          <w:rFonts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获奖成绩可视为相同或相关课程中一门课程的本学期学业成绩（一等奖95分、二等奖90分、三等奖85分）。</w:t>
      </w:r>
    </w:p>
    <w:p>
      <w:pPr>
        <w:adjustRightInd w:val="0"/>
        <w:snapToGrid w:val="0"/>
        <w:spacing w:line="540" w:lineRule="exact"/>
        <w:ind w:firstLine="643" w:firstLineChars="200"/>
        <w:jc w:val="left"/>
        <w:rPr>
          <w:rFonts w:ascii="仿宋" w:hAnsi="仿宋" w:eastAsia="仿宋" w:cs="Calibri"/>
          <w:b/>
          <w:bCs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sz w:val="32"/>
          <w:szCs w:val="32"/>
        </w:rPr>
        <w:t>十、竞赛设施设备</w:t>
      </w:r>
    </w:p>
    <w:p>
      <w:pPr>
        <w:snapToGrid w:val="0"/>
        <w:spacing w:line="560" w:lineRule="exact"/>
        <w:ind w:firstLine="600" w:firstLineChars="200"/>
        <w:rPr>
          <w:rFonts w:ascii="Arial Narrow" w:hAnsi="Arial Narrow" w:eastAsia="仿宋_GB2312" w:cs="Arial"/>
          <w:sz w:val="30"/>
          <w:szCs w:val="30"/>
        </w:rPr>
      </w:pPr>
      <w:r>
        <w:rPr>
          <w:rFonts w:hint="eastAsia" w:ascii="Arial Narrow" w:hAnsi="Arial Narrow" w:eastAsia="仿宋_GB2312" w:cs="Arial"/>
          <w:sz w:val="30"/>
          <w:szCs w:val="30"/>
        </w:rPr>
        <w:t>比赛所需各种场地和设备由系统一提供和安排。</w:t>
      </w:r>
    </w:p>
    <w:p>
      <w:pPr>
        <w:snapToGrid w:val="0"/>
        <w:spacing w:line="560" w:lineRule="exact"/>
        <w:ind w:firstLine="600" w:firstLineChars="200"/>
        <w:rPr>
          <w:rFonts w:ascii="Arial Narrow" w:hAnsi="Arial Narrow" w:eastAsia="仿宋_GB2312" w:cs="Arial"/>
          <w:sz w:val="30"/>
          <w:szCs w:val="30"/>
        </w:rPr>
      </w:pPr>
      <w:r>
        <w:rPr>
          <w:rFonts w:hint="eastAsia" w:ascii="Arial Narrow" w:hAnsi="Arial Narrow" w:eastAsia="仿宋_GB2312" w:cs="Arial"/>
          <w:sz w:val="30"/>
          <w:szCs w:val="30"/>
        </w:rPr>
        <w:t>竞赛场地提供品牌电子钢琴或钢琴一架；备考室提供课桌椅，钢琴或电子琴，签字笔（红黑各一支）、HB铅笔、高级绘图橡皮擦每选手1份；A4试题纸、8开图画纸、2B铅笔按赛项需要提供。</w:t>
      </w:r>
    </w:p>
    <w:p>
      <w:pPr>
        <w:adjustRightInd w:val="0"/>
        <w:snapToGrid w:val="0"/>
        <w:spacing w:line="540" w:lineRule="exact"/>
        <w:ind w:firstLine="643" w:firstLineChars="200"/>
        <w:jc w:val="left"/>
        <w:rPr>
          <w:rFonts w:ascii="仿宋" w:hAnsi="仿宋" w:eastAsia="仿宋" w:cs="Calibri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b/>
          <w:bCs/>
          <w:color w:val="000000"/>
          <w:sz w:val="32"/>
          <w:szCs w:val="32"/>
        </w:rPr>
        <w:t>十一、预期成果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（一）深入理解幼儿教师专业标准，持续促进标准的落实。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可以持续激发院校与相关部门对幼儿教师专业标准的研究，确保竞赛的正面导向作用，从而全面落实教育部《中小学和幼儿园教师专业标准（试行）》（以下简称《专业标准》）《3-6岁儿童学习与发展指南》（以下简称《指南》）《关于大力推进教师教育课程改革的意见》和《中小学和幼儿园教师资格考试标准（试行）》等精神。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（二）检验学生的适岗综合能力，促进人才培养质量的提升。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比赛能检验师资培养质量，更大范围为学前教育专业在校生提供职业素养与实践技能训练、展示与交流平台，“以赛促学、以赛促教、以赛促改”，促进我院学前教育专业学生的专业成长、师资培养质量的提高。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（三）增进教师间教学经验交流，促进专业课程教学改革。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促进专业教师之间的交流、学习与合作，推动我校专业教师加强课程教学改革，不断提升对学前教育专业学生的培养水平。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Calibri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</w:rPr>
        <w:t>（四）为全省职业院校学前教育专业技能大赛选拔优秀人才。</w:t>
      </w:r>
    </w:p>
    <w:p>
      <w:pPr>
        <w:snapToGrid w:val="0"/>
        <w:spacing w:line="560" w:lineRule="exact"/>
        <w:ind w:firstLine="600" w:firstLineChars="200"/>
        <w:rPr>
          <w:rFonts w:ascii="Arial Narrow" w:hAnsi="Arial Narrow" w:eastAsia="仿宋_GB2312" w:cs="Arial"/>
          <w:sz w:val="30"/>
          <w:szCs w:val="30"/>
        </w:rPr>
      </w:pPr>
    </w:p>
    <w:p>
      <w:pPr>
        <w:snapToGrid w:val="0"/>
        <w:spacing w:line="560" w:lineRule="exact"/>
        <w:ind w:firstLine="640" w:firstLineChars="200"/>
        <w:rPr>
          <w:rFonts w:ascii="仿宋" w:hAnsi="仿宋" w:eastAsia="仿宋" w:cs="Calibri"/>
          <w:sz w:val="32"/>
          <w:szCs w:val="32"/>
        </w:rPr>
      </w:pPr>
    </w:p>
    <w:p>
      <w:pPr>
        <w:rPr>
          <w:rFonts w:ascii="仿宋" w:hAnsi="仿宋" w:eastAsia="仿宋" w:cs="Calibri"/>
          <w:sz w:val="28"/>
          <w:szCs w:val="28"/>
        </w:rPr>
      </w:pPr>
      <w:r>
        <w:rPr>
          <w:rFonts w:hint="eastAsia" w:ascii="仿宋" w:hAnsi="仿宋" w:eastAsia="仿宋" w:cs="Calibri"/>
          <w:sz w:val="28"/>
          <w:szCs w:val="28"/>
        </w:rPr>
        <w:t>附件：1 、学前教育专业学生教育技能比赛评分表</w:t>
      </w:r>
    </w:p>
    <w:p>
      <w:pPr>
        <w:rPr>
          <w:rFonts w:ascii="仿宋" w:hAnsi="仿宋" w:eastAsia="仿宋" w:cs="Calibri"/>
          <w:sz w:val="28"/>
          <w:szCs w:val="28"/>
        </w:rPr>
      </w:pPr>
      <w:r>
        <w:rPr>
          <w:rFonts w:hint="eastAsia" w:ascii="仿宋" w:hAnsi="仿宋" w:eastAsia="仿宋" w:cs="Calibri"/>
          <w:sz w:val="28"/>
          <w:szCs w:val="28"/>
        </w:rPr>
        <w:t xml:space="preserve">       2、学前教育专业学生教育技能比赛成绩汇总表</w:t>
      </w:r>
    </w:p>
    <w:p>
      <w:pPr>
        <w:jc w:val="center"/>
        <w:rPr>
          <w:rFonts w:ascii="仿宋" w:hAnsi="仿宋" w:eastAsia="仿宋" w:cs="宋体"/>
          <w:sz w:val="32"/>
          <w:szCs w:val="32"/>
        </w:rPr>
      </w:pPr>
      <w:r>
        <w:rPr>
          <w:rFonts w:hint="eastAsia" w:ascii="Calibri" w:hAnsi="Calibri" w:eastAsia="宋体" w:cs="宋体"/>
          <w:b/>
          <w:bCs/>
        </w:rPr>
        <w:t>1、</w:t>
      </w:r>
      <w:r>
        <w:rPr>
          <w:rFonts w:hint="eastAsia" w:ascii="仿宋" w:hAnsi="仿宋" w:eastAsia="仿宋" w:cs="宋体"/>
          <w:b/>
          <w:sz w:val="32"/>
          <w:szCs w:val="32"/>
        </w:rPr>
        <w:t>学前教育专业学生教育技能比赛评分表</w:t>
      </w:r>
    </w:p>
    <w:tbl>
      <w:tblPr>
        <w:tblStyle w:val="3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611"/>
        <w:gridCol w:w="1276"/>
        <w:gridCol w:w="992"/>
        <w:gridCol w:w="3637"/>
        <w:gridCol w:w="652"/>
        <w:gridCol w:w="710"/>
        <w:gridCol w:w="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31" w:type="dxa"/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序号</w:t>
            </w:r>
          </w:p>
        </w:tc>
        <w:tc>
          <w:tcPr>
            <w:tcW w:w="1887" w:type="dxa"/>
            <w:gridSpan w:val="2"/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姓名</w:t>
            </w:r>
          </w:p>
        </w:tc>
        <w:tc>
          <w:tcPr>
            <w:tcW w:w="3637" w:type="dxa"/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652" w:type="dxa"/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得分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631" w:type="dxa"/>
            <w:vMerge w:val="restart"/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项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目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及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评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分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标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准</w:t>
            </w:r>
          </w:p>
        </w:tc>
        <w:tc>
          <w:tcPr>
            <w:tcW w:w="611" w:type="dxa"/>
          </w:tcPr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项</w:t>
            </w: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目</w:t>
            </w: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1</w:t>
            </w: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幼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儿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园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教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师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综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合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技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能</w:t>
            </w:r>
          </w:p>
        </w:tc>
        <w:tc>
          <w:tcPr>
            <w:tcW w:w="5905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1"/>
              </w:rPr>
              <w:t>1－1   幼儿园保教活动课件制作（10分）——60分钟内完成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取材适宜，内容科学正确规范，体现幼儿年龄和领域适宜性；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片段教学内容设计完整，符合幼儿园保教活动的主题要求，结构清晰，能激发幼儿兴趣；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课件的制作和使用，满足各项技术性要求；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操作简便、快捷、演示流畅、结构合理，能较好服务保教活动。</w:t>
            </w:r>
          </w:p>
          <w:p>
            <w:pPr>
              <w:rPr>
                <w:rFonts w:ascii="宋体" w:hAnsi="宋体" w:eastAsia="宋体" w:cs="宋体"/>
                <w:b/>
                <w:bCs/>
                <w:kern w:val="0"/>
                <w:sz w:val="20"/>
                <w:szCs w:val="21"/>
              </w:rPr>
            </w:pPr>
          </w:p>
          <w:p>
            <w:pPr>
              <w:rPr>
                <w:rFonts w:ascii="宋体" w:hAnsi="宋体" w:eastAsia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1"/>
              </w:rPr>
              <w:t>1－2  片段教学（教学过程中完整呈现歌曲弹唱或歌表演或故事讲述技能）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精心组织教学环节，动静交替，层次清晰，教 学方法运用恰当。教学时间分配合理。根据教学内容创设学习情境，激发幼儿兴趣， 支持幼儿学习。 面向全体，关注幼儿主体性，利用积极的师幼 互动调动幼儿的积极性和主动性。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对提供的故事内容进行合理加工并运用符合角 色形象的语言技巧，动作、表情，富有童趣的讲 述故事；普通话标准，表现富有个性；脱稿讲述。 根据歌曲原调进行弹唱；歌曲弹唱完整、准确、 流畅，咬字、吐字清晰，声音自然，表现具有儿童化特征。 根据幼儿特点合理运用各种舞蹈语汇进行创编， 舞蹈动作协调、流畅、优美，情绪、表情适宜， 富有美感和童趣。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目标落实到位，幼儿在知识经验、方法技能和 情感态度方面获得发展。 活动中的幼儿热情、投入、专注，有互动和运 用已有经验的机会，敢于挑战和尝试。 教学过程具有创造性，特点鲜明。 教态亲切大方，表情自然、丰富，有亲和力。 语言规范，条理清楚，表达流畅，有感染力。时间把握准确（超时相应扣分）。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  <w:p>
            <w:pPr>
              <w:rPr>
                <w:rFonts w:ascii="宋体" w:hAnsi="宋体" w:eastAsia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1"/>
              </w:rPr>
              <w:t>1-3   命题画（5分）——30分钟内完成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构图合理，线条简洁、流畅；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造型形象、生动，主题鲜明，画面丰富；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画面富有美感，具有新颖性和个性表现；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画面生动，富有童趣，适合幼儿欣赏；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巧妙运用铅笔画技能，充满儿童稚朴纯真之美。</w:t>
            </w:r>
          </w:p>
          <w:p>
            <w:pPr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</w:p>
        </w:tc>
        <w:tc>
          <w:tcPr>
            <w:tcW w:w="652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72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提供材料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  <w:vMerge w:val="continue"/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611" w:type="dxa"/>
          </w:tcPr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项</w:t>
            </w: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目</w:t>
            </w: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2</w:t>
            </w: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幼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儿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园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保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教活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动评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析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与职业素养</w:t>
            </w:r>
          </w:p>
        </w:tc>
        <w:tc>
          <w:tcPr>
            <w:tcW w:w="5905" w:type="dxa"/>
            <w:gridSpan w:val="3"/>
          </w:tcPr>
          <w:p>
            <w:pPr>
              <w:rPr>
                <w:rFonts w:ascii="宋体" w:hAnsi="宋体" w:eastAsia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1"/>
              </w:rPr>
              <w:t>2—1  幼儿园保教活动分析——（2-1、2共计40分钟内完成）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观察仔细，对活动中幼儿的心理（认知、情绪情感、意志、能力等）和行为（动作、表情、言语）分析正确，表述中使用了专业述语；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对教师的教育教学及指导方法、内容选用、语言等给出了合理的分析和评价；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能根据儿童特点与活动内容给出自己的教育建议。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宋体" w:hAnsi="宋体" w:eastAsia="宋体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1"/>
              </w:rPr>
              <w:t>2—2  幼儿园教师作业素养（选择题10 + 材料分析题5）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具有科学教育观、教师观，能对教师的保教言行、职业道德作做出正确判断与分析，理由科学、充分，符合《纲要》、《指南》精神；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观点正确鲜明，思路清晰，分析透彻，逻辑性好；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用词准确，语句通顺，格式规范、条理清楚、卷面整洁。</w:t>
            </w:r>
          </w:p>
        </w:tc>
        <w:tc>
          <w:tcPr>
            <w:tcW w:w="652" w:type="dxa"/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选择题、材料分析题（视频文件）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611" w:type="dxa"/>
          </w:tcPr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项</w:t>
            </w: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目</w:t>
            </w: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3</w:t>
            </w: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幼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儿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园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领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域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活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动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方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案设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计</w:t>
            </w:r>
          </w:p>
        </w:tc>
        <w:tc>
          <w:tcPr>
            <w:tcW w:w="5905" w:type="dxa"/>
            <w:gridSpan w:val="3"/>
          </w:tcPr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3—1幼儿园教学活动设计（15分）</w:t>
            </w:r>
          </w:p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根据给定的素材包中的素材，确定主题活动适合的年龄段，综合幼儿发展各领域以及幼儿园活动的类型，围绕主题设计主题网络图；</w:t>
            </w:r>
          </w:p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主题网络图绘制应具有丰富性、科学性、具体化和操作性强等特点，充分考虑到生活化、兴趣性、适宜性、幼儿的主体性和家园合作等因素；</w:t>
            </w:r>
          </w:p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根据主题素材与年龄段，设计一课时（30分钟左右）集体教学活动的教案；</w:t>
            </w:r>
          </w:p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教案格式完整规范，语言清晰、简洁、明了，目标设计、内容选择、方法等运用符合幼儿年龄特征和领域特点。</w:t>
            </w:r>
          </w:p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0"/>
              </w:rPr>
              <w:t>3—2</w:t>
            </w:r>
            <w:r>
              <w:rPr>
                <w:rFonts w:hint="eastAsia" w:ascii="Calibri" w:hAnsi="Calibri" w:eastAsia="宋体" w:cs="宋体"/>
                <w:b/>
                <w:bCs/>
                <w:kern w:val="0"/>
                <w:sz w:val="22"/>
                <w:szCs w:val="20"/>
              </w:rPr>
              <w:t>说课（20分）（超时相应扣分）</w:t>
            </w:r>
          </w:p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根据已设计的教案，就内容、目标、方法、过程设计等进行说课，说清楚“学什么、教什么”、“怎么学、怎么教”、以及“为什么”等问题，语言规范，条理清楚，逻辑性强，表达流畅。</w:t>
            </w:r>
          </w:p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仪表大方，举止文雅，表情自然、丰富，有亲和力。</w:t>
            </w:r>
          </w:p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652" w:type="dxa"/>
            <w:tcBorders>
              <w:right w:val="single" w:color="auto" w:sz="4" w:space="0"/>
            </w:tcBorders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723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提供题材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30分钟准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备</w:t>
            </w: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说课时间7分钟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631" w:type="dxa"/>
            <w:tcBorders>
              <w:top w:val="single" w:color="auto" w:sz="4" w:space="0"/>
            </w:tcBorders>
          </w:tcPr>
          <w:p>
            <w:pPr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总计</w:t>
            </w:r>
          </w:p>
        </w:tc>
        <w:tc>
          <w:tcPr>
            <w:tcW w:w="611" w:type="dxa"/>
          </w:tcPr>
          <w:p>
            <w:pPr>
              <w:widowControl/>
              <w:spacing w:after="200" w:line="276" w:lineRule="auto"/>
              <w:jc w:val="left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6557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after="200" w:line="276" w:lineRule="auto"/>
              <w:jc w:val="left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after="200" w:line="276" w:lineRule="auto"/>
              <w:jc w:val="left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</w:p>
        </w:tc>
      </w:tr>
    </w:tbl>
    <w:p>
      <w:pPr>
        <w:ind w:firstLine="141" w:firstLineChars="50"/>
        <w:rPr>
          <w:rFonts w:ascii="仿宋" w:hAnsi="仿宋" w:eastAsia="仿宋" w:cs="宋体"/>
          <w:b/>
          <w:sz w:val="28"/>
          <w:szCs w:val="28"/>
        </w:rPr>
      </w:pPr>
    </w:p>
    <w:p>
      <w:pPr>
        <w:rPr>
          <w:rFonts w:ascii="仿宋" w:hAnsi="仿宋" w:eastAsia="仿宋" w:cs="Calibri"/>
          <w:sz w:val="28"/>
          <w:szCs w:val="28"/>
        </w:rPr>
      </w:pPr>
    </w:p>
    <w:p/>
    <w:p/>
    <w:p/>
    <w:p/>
    <w:p/>
    <w:p/>
    <w:p/>
    <w:p>
      <w:pPr>
        <w:ind w:firstLine="141" w:firstLineChars="50"/>
        <w:rPr>
          <w:rFonts w:ascii="仿宋" w:hAnsi="仿宋" w:eastAsia="仿宋" w:cs="Calibri"/>
          <w:b/>
          <w:sz w:val="28"/>
          <w:szCs w:val="28"/>
        </w:rPr>
      </w:pPr>
      <w:r>
        <w:rPr>
          <w:rFonts w:hint="eastAsia" w:ascii="仿宋" w:hAnsi="仿宋" w:eastAsia="仿宋" w:cs="Calibri"/>
          <w:b/>
          <w:sz w:val="28"/>
          <w:szCs w:val="28"/>
        </w:rPr>
        <w:t>2、学前教育专业学生教育技能比赛成绩汇总表</w:t>
      </w:r>
    </w:p>
    <w:tbl>
      <w:tblPr>
        <w:tblStyle w:val="5"/>
        <w:tblW w:w="78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710"/>
        <w:gridCol w:w="1710"/>
        <w:gridCol w:w="1711"/>
        <w:gridCol w:w="17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  <w:r>
              <w:rPr>
                <w:rFonts w:hint="eastAsia" w:ascii="Calibri" w:hAnsi="Calibri" w:eastAsia="宋体" w:cs="Calibri"/>
                <w:kern w:val="0"/>
                <w:sz w:val="22"/>
              </w:rPr>
              <w:t>序号</w:t>
            </w: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  <w:r>
              <w:rPr>
                <w:rFonts w:hint="eastAsia" w:ascii="Calibri" w:hAnsi="Calibri" w:eastAsia="宋体" w:cs="Calibri"/>
                <w:kern w:val="0"/>
                <w:sz w:val="22"/>
              </w:rPr>
              <w:t>姓名</w:t>
            </w: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  <w:r>
              <w:rPr>
                <w:rFonts w:hint="eastAsia" w:ascii="Calibri" w:hAnsi="Calibri" w:eastAsia="宋体" w:cs="Calibri"/>
                <w:kern w:val="0"/>
                <w:sz w:val="22"/>
              </w:rPr>
              <w:t>班级</w:t>
            </w: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  <w:r>
              <w:rPr>
                <w:rFonts w:hint="eastAsia" w:ascii="Calibri" w:hAnsi="Calibri" w:eastAsia="宋体" w:cs="Calibri"/>
                <w:kern w:val="0"/>
                <w:sz w:val="22"/>
              </w:rPr>
              <w:t>成绩</w:t>
            </w: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  <w:r>
              <w:rPr>
                <w:rFonts w:hint="eastAsia" w:ascii="Calibri" w:hAnsi="Calibri" w:eastAsia="宋体" w:cs="Calibri"/>
                <w:kern w:val="0"/>
                <w:sz w:val="22"/>
              </w:rPr>
              <w:t>获奖等级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056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0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  <w:tc>
          <w:tcPr>
            <w:tcW w:w="1711" w:type="dxa"/>
          </w:tcPr>
          <w:p>
            <w:pPr>
              <w:rPr>
                <w:rFonts w:ascii="Calibri" w:hAnsi="Calibri" w:eastAsia="宋体" w:cs="Calibri"/>
                <w:kern w:val="0"/>
                <w:sz w:val="22"/>
              </w:rPr>
            </w:pPr>
          </w:p>
        </w:tc>
      </w:tr>
    </w:tbl>
    <w:p>
      <w:pPr>
        <w:rPr>
          <w:rFonts w:ascii="Calibri" w:hAnsi="Calibri" w:eastAsia="宋体" w:cs="Calibri"/>
          <w:szCs w:val="21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方正仿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1DCC48"/>
    <w:multiLevelType w:val="singleLevel"/>
    <w:tmpl w:val="D41DCC4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B6BD7"/>
    <w:rsid w:val="710B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微软雅黑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网格型1"/>
    <w:basedOn w:val="2"/>
    <w:qFormat/>
    <w:uiPriority w:val="59"/>
    <w:rPr>
      <w:rFonts w:eastAsia="微软雅黑"/>
      <w:sz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2022-04-15T09:45:00Z</dcterms:created>
  <dc:creator>Florence</dc:creator>
  <cp:lastModifiedBy>Florence</cp:lastModifiedBy>
  <dcterms:modified xsi:type="dcterms:W3CDTF">2022-04-15T11:20:11Z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6B2EBE63187E4B6CAE63268839AD39A5</vt:lpwstr>
  </property>
</Properties>
</file>