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黑体"/>
          <w:b/>
          <w:bCs/>
          <w:color w:val="000000"/>
          <w:sz w:val="36"/>
          <w:szCs w:val="36"/>
        </w:rPr>
      </w:pPr>
      <w:r>
        <w:rPr>
          <w:rFonts w:hint="eastAsia" w:ascii="黑体" w:hAnsi="黑体" w:eastAsia="黑体" w:cs="黑体"/>
          <w:b/>
          <w:bCs/>
          <w:sz w:val="36"/>
          <w:szCs w:val="36"/>
        </w:rPr>
        <w:t>2022年“尚能杯”院级职业技能大赛</w:t>
      </w:r>
    </w:p>
    <w:p>
      <w:pPr>
        <w:spacing w:line="360" w:lineRule="auto"/>
        <w:ind w:firstLine="200"/>
        <w:jc w:val="center"/>
        <w:rPr>
          <w:rFonts w:ascii="Arial Narrow" w:hAnsi="Arial Narrow" w:eastAsia="仿宋_GB2312"/>
          <w:sz w:val="30"/>
          <w:szCs w:val="30"/>
        </w:rPr>
      </w:pPr>
      <w:r>
        <w:rPr>
          <w:rFonts w:hint="eastAsia" w:ascii="黑体" w:hAnsi="黑体" w:eastAsia="黑体" w:cs="黑体"/>
          <w:b/>
          <w:bCs/>
          <w:sz w:val="36"/>
          <w:szCs w:val="36"/>
        </w:rPr>
        <w:t>“</w:t>
      </w:r>
      <w:r>
        <w:rPr>
          <w:rFonts w:hint="eastAsia" w:ascii="黑体" w:hAnsi="黑体" w:eastAsia="黑体" w:cs="黑体"/>
          <w:b/>
          <w:bCs/>
          <w:sz w:val="36"/>
          <w:szCs w:val="36"/>
          <w:lang w:val="en-US" w:eastAsia="zh-CN"/>
        </w:rPr>
        <w:t>宠物护理与美容</w:t>
      </w:r>
      <w:r>
        <w:rPr>
          <w:rFonts w:hint="eastAsia" w:ascii="黑体" w:hAnsi="黑体" w:eastAsia="黑体" w:cs="黑体"/>
          <w:b/>
          <w:bCs/>
          <w:sz w:val="36"/>
          <w:szCs w:val="36"/>
        </w:rPr>
        <w:t>”赛项规程</w:t>
      </w: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rPr>
        <w:t>一、竞赛项目名称</w:t>
      </w:r>
    </w:p>
    <w:p>
      <w:pPr>
        <w:spacing w:line="360" w:lineRule="auto"/>
        <w:ind w:firstLine="200"/>
        <w:rPr>
          <w:rFonts w:ascii="Arial Narrow" w:hAnsi="Arial Narrow" w:eastAsia="仿宋_GB2312" w:cs="宋体"/>
          <w:sz w:val="30"/>
          <w:szCs w:val="30"/>
          <w:u w:val="single"/>
        </w:rPr>
      </w:pPr>
      <w:r>
        <w:rPr>
          <w:rFonts w:hint="eastAsia" w:ascii="Arial Narrow" w:hAnsi="Arial Narrow" w:eastAsia="仿宋_GB2312" w:cs="宋体"/>
          <w:sz w:val="30"/>
          <w:szCs w:val="30"/>
        </w:rPr>
        <w:t>赛项名称：宠物护理与美容</w:t>
      </w:r>
    </w:p>
    <w:p>
      <w:pPr>
        <w:spacing w:line="360" w:lineRule="auto"/>
        <w:ind w:firstLine="200"/>
        <w:rPr>
          <w:rFonts w:ascii="Arial Narrow" w:hAnsi="Arial Narrow" w:eastAsia="仿宋_GB2312" w:cs="宋体"/>
          <w:sz w:val="30"/>
          <w:szCs w:val="30"/>
        </w:rPr>
      </w:pPr>
      <w:r>
        <w:rPr>
          <w:rFonts w:hint="eastAsia" w:ascii="Arial Narrow" w:hAnsi="Arial Narrow" w:eastAsia="仿宋_GB2312" w:cs="宋体"/>
          <w:sz w:val="30"/>
          <w:szCs w:val="30"/>
        </w:rPr>
        <w:t>赛项组别：</w:t>
      </w:r>
      <w:r>
        <w:rPr>
          <w:rFonts w:hint="eastAsia" w:ascii="仿宋_GB2312" w:hAnsi="仿宋_GB2312" w:eastAsia="仿宋_GB2312" w:cs="仿宋_GB2312"/>
          <w:sz w:val="28"/>
          <w:szCs w:val="28"/>
        </w:rPr>
        <w:t>高职组</w:t>
      </w:r>
    </w:p>
    <w:p>
      <w:pPr>
        <w:spacing w:line="360" w:lineRule="auto"/>
        <w:ind w:firstLine="200"/>
        <w:rPr>
          <w:rFonts w:hint="eastAsia" w:ascii="仿宋_GB2312" w:hAnsi="仿宋_GB2312" w:eastAsia="仿宋_GB2312" w:cs="仿宋_GB2312"/>
          <w:sz w:val="28"/>
          <w:szCs w:val="28"/>
        </w:rPr>
      </w:pPr>
      <w:r>
        <w:rPr>
          <w:rFonts w:hint="eastAsia" w:ascii="Arial Narrow" w:hAnsi="Arial Narrow" w:eastAsia="仿宋_GB2312" w:cs="宋体"/>
          <w:sz w:val="30"/>
          <w:szCs w:val="30"/>
        </w:rPr>
        <w:t>赛项归属产业：</w:t>
      </w:r>
      <w:r>
        <w:rPr>
          <w:rFonts w:hint="eastAsia" w:ascii="仿宋_GB2312" w:hAnsi="仿宋_GB2312" w:eastAsia="仿宋_GB2312" w:cs="仿宋_GB2312"/>
          <w:sz w:val="28"/>
          <w:szCs w:val="28"/>
        </w:rPr>
        <w:t>农林牧渔</w:t>
      </w:r>
      <w:bookmarkStart w:id="6" w:name="_GoBack"/>
      <w:bookmarkEnd w:id="6"/>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rPr>
        <w:t>二、竞赛目的</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积极响应并推进“国家职业教育改革实施方案（国发〔2019〕4号）”中，“启动1+X证书制度试点工作”工作。大赛作为职业院校教育教学活动的一种重要形式和有效延伸，以提升职业院校学生技能水平、培育工匠精神为宗旨，促进职业教育专业 建设和教学改革、提高教育教学质量为导向。</w:t>
      </w: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rPr>
        <w:t>三、竞赛方式和赛项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个参赛单位限报1个参赛队，每支参赛队由4-6名参赛选手组成。参赛选手须为普通高等学校全日制高职在籍专科学生，比赛当年不应超过25周岁，超出年龄的报名选手，不可参加比赛。五年制高职学生报名参赛的，须为四、五年级学生。</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选手经参赛单位推荐和组委会审核直接进入决赛（附件1）；决赛为实操技能赛；依据现场成绩进行排名，决定奖项。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每个参赛单位2-3名指导教师，指导教师须为参赛单位专职教师。选手与指导教师的对应关系一旦确定，不得更改。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比赛方式为个人赛，赛后依个人赛成绩折算团体分。</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赛项分为：</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（A）贵宾犬拉姆妆的修剪技术</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（B）泰迪创意造型的修剪技术</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备注：同一院校报名参加B项的人数不可多于A项。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比赛实行扣分制，总分100分，60分为合格。</w:t>
      </w: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rPr>
        <w:t>四、竞赛场地要求与设施</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（一）竞赛场地</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竞赛场地在</w:t>
      </w:r>
      <w:r>
        <w:rPr>
          <w:rFonts w:hint="eastAsia" w:ascii="仿宋_GB2312" w:hAnsi="仿宋_GB2312" w:eastAsia="仿宋_GB2312" w:cs="仿宋_GB2312"/>
          <w:sz w:val="28"/>
          <w:szCs w:val="28"/>
          <w:lang w:eastAsia="zh-CN"/>
        </w:rPr>
        <w:t>池州</w:t>
      </w:r>
      <w:r>
        <w:rPr>
          <w:rFonts w:hint="eastAsia" w:ascii="仿宋_GB2312" w:hAnsi="仿宋_GB2312" w:eastAsia="仿宋_GB2312" w:cs="仿宋_GB2312"/>
          <w:sz w:val="28"/>
          <w:szCs w:val="28"/>
        </w:rPr>
        <w:t>职业技术学院</w:t>
      </w:r>
      <w:r>
        <w:rPr>
          <w:rFonts w:hint="eastAsia" w:ascii="仿宋_GB2312" w:hAnsi="仿宋_GB2312" w:eastAsia="仿宋_GB2312" w:cs="仿宋_GB2312"/>
          <w:sz w:val="28"/>
          <w:szCs w:val="28"/>
          <w:lang w:eastAsia="zh-CN"/>
        </w:rPr>
        <w:t>尚能楼</w:t>
      </w:r>
      <w:r>
        <w:rPr>
          <w:rFonts w:hint="eastAsia" w:ascii="仿宋_GB2312" w:hAnsi="仿宋_GB2312" w:eastAsia="仿宋_GB2312" w:cs="仿宋_GB2312"/>
          <w:sz w:val="28"/>
          <w:szCs w:val="28"/>
          <w:lang w:val="en-US" w:eastAsia="zh-CN"/>
        </w:rPr>
        <w:t>B楼生物技术系</w:t>
      </w:r>
      <w:r>
        <w:rPr>
          <w:rFonts w:hint="eastAsia" w:ascii="仿宋_GB2312" w:hAnsi="仿宋_GB2312" w:eastAsia="仿宋_GB2312" w:cs="仿宋_GB2312"/>
          <w:sz w:val="28"/>
          <w:szCs w:val="28"/>
        </w:rPr>
        <w:t>实训中心进行。</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（二）技能比赛设备及用具</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1.器材或设备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516"/>
        <w:gridCol w:w="1350"/>
        <w:gridCol w:w="3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序号</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rPr>
              <w:t>器材或设备名称</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数量</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假犬骨架</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 副</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 xml:space="preserve"> 泰迪骨架及比熊骨架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2</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假毛</w:t>
            </w:r>
          </w:p>
        </w:tc>
        <w:tc>
          <w:tcPr>
            <w:tcW w:w="1350" w:type="dxa"/>
            <w:noWrap w:val="0"/>
            <w:vAlign w:val="center"/>
          </w:tcPr>
          <w:p>
            <w:pPr>
              <w:widowControl/>
              <w:spacing w:line="300" w:lineRule="auto"/>
              <w:jc w:val="center"/>
              <w:rPr>
                <w:rFonts w:hint="default" w:ascii="宋体" w:hAnsi="宋体"/>
                <w:szCs w:val="21"/>
                <w:lang w:val="en-US" w:eastAsia="zh-CN"/>
              </w:rPr>
            </w:pPr>
            <w:r>
              <w:rPr>
                <w:rFonts w:hint="eastAsia" w:ascii="宋体" w:hAnsi="宋体"/>
                <w:szCs w:val="21"/>
                <w:lang w:val="en-US" w:eastAsia="zh-CN"/>
              </w:rPr>
              <w:t>60个</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与骨架配套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3</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7寸美容剪刀</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宠物修剪专用直剪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4</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打薄剪刀</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犬只被毛打薄专用打薄剪6.5寸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5</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剪刀腰包</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10个</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考场赛场专业腰用包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6</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美容排梳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职业美容师专用M19铝柄排梳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lang w:eastAsia="zh-CN"/>
              </w:rPr>
            </w:pPr>
            <w:r>
              <w:rPr>
                <w:rFonts w:hint="eastAsia" w:ascii="宋体" w:hAnsi="宋体"/>
                <w:szCs w:val="21"/>
                <w:lang w:val="en-US" w:eastAsia="zh-CN"/>
              </w:rPr>
              <w:t>7</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小电剪</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宠物美容专用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lang w:eastAsia="zh-CN"/>
              </w:rPr>
            </w:pPr>
            <w:r>
              <w:rPr>
                <w:rFonts w:hint="eastAsia" w:ascii="宋体" w:hAnsi="宋体"/>
                <w:szCs w:val="21"/>
                <w:lang w:val="en-US" w:eastAsia="zh-CN"/>
              </w:rPr>
              <w:t>8</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大电剪</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职业用附0.1mm刀头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lang w:eastAsia="zh-CN"/>
              </w:rPr>
            </w:pPr>
            <w:r>
              <w:rPr>
                <w:rFonts w:hint="eastAsia" w:ascii="宋体" w:hAnsi="宋体"/>
                <w:szCs w:val="21"/>
                <w:lang w:val="en-US" w:eastAsia="zh-CN"/>
              </w:rPr>
              <w:t>9</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大电剪刀头组</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10组</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2mm/3.2mm/6.4mm刀头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lang w:eastAsia="zh-CN"/>
              </w:rPr>
            </w:pPr>
            <w:r>
              <w:rPr>
                <w:rFonts w:hint="eastAsia" w:ascii="宋体" w:hAnsi="宋体"/>
                <w:szCs w:val="21"/>
                <w:lang w:val="en-US" w:eastAsia="zh-CN"/>
              </w:rPr>
              <w:t>10</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美容包</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10个</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剪刀6排梳3拔毛刀3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1</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木梳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高弹性不勾毛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2</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高级针梳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高级软针M3钛金软针梳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3</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拆结针梳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拆结用M5彩钢排梳（开结时用）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4</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基础排梳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包毛绑花分线专用M18尖尾梳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5</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尖尾梳</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10块</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擦剪刀日常保养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eastAsia" w:ascii="宋体" w:hAnsi="宋体"/>
                <w:szCs w:val="21"/>
              </w:rPr>
            </w:pPr>
            <w:r>
              <w:rPr>
                <w:rFonts w:hint="eastAsia" w:ascii="宋体" w:hAnsi="宋体"/>
                <w:szCs w:val="21"/>
              </w:rPr>
              <w:t>1</w:t>
            </w:r>
            <w:r>
              <w:rPr>
                <w:rFonts w:hint="eastAsia" w:ascii="宋体" w:hAnsi="宋体"/>
                <w:szCs w:val="21"/>
                <w:lang w:val="en-US" w:eastAsia="zh-CN"/>
              </w:rPr>
              <w:t>6</w:t>
            </w:r>
          </w:p>
        </w:tc>
        <w:tc>
          <w:tcPr>
            <w:tcW w:w="2516" w:type="dxa"/>
            <w:noWrap w:val="0"/>
            <w:vAlign w:val="center"/>
          </w:tcPr>
          <w:p>
            <w:pPr>
              <w:widowControl/>
              <w:spacing w:line="300" w:lineRule="auto"/>
              <w:jc w:val="center"/>
              <w:rPr>
                <w:rFonts w:hint="eastAsia" w:ascii="宋体" w:hAnsi="宋体"/>
                <w:szCs w:val="21"/>
              </w:rPr>
            </w:pPr>
            <w:r>
              <w:rPr>
                <w:rFonts w:hint="eastAsia" w:ascii="宋体" w:hAnsi="宋体"/>
                <w:szCs w:val="21"/>
                <w:lang w:val="en-US" w:eastAsia="zh-CN"/>
              </w:rPr>
              <w:t>剪刀布（麂皮）</w:t>
            </w:r>
          </w:p>
        </w:tc>
        <w:tc>
          <w:tcPr>
            <w:tcW w:w="1350"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10块</w:t>
            </w:r>
          </w:p>
        </w:tc>
        <w:tc>
          <w:tcPr>
            <w:tcW w:w="3347" w:type="dxa"/>
            <w:noWrap w:val="0"/>
            <w:vAlign w:val="center"/>
          </w:tcPr>
          <w:p>
            <w:pPr>
              <w:widowControl/>
              <w:spacing w:line="300" w:lineRule="auto"/>
              <w:jc w:val="center"/>
              <w:rPr>
                <w:rFonts w:hint="eastAsia" w:ascii="宋体" w:hAnsi="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default" w:ascii="宋体" w:hAnsi="宋体"/>
                <w:szCs w:val="21"/>
                <w:lang w:val="en-US" w:eastAsia="zh-CN"/>
              </w:rPr>
            </w:pPr>
            <w:r>
              <w:rPr>
                <w:rFonts w:hint="eastAsia" w:ascii="宋体" w:hAnsi="宋体"/>
                <w:szCs w:val="21"/>
                <w:lang w:val="en-US" w:eastAsia="zh-CN"/>
              </w:rPr>
              <w:t>17</w:t>
            </w:r>
          </w:p>
        </w:tc>
        <w:tc>
          <w:tcPr>
            <w:tcW w:w="2516" w:type="dxa"/>
            <w:noWrap w:val="0"/>
            <w:vAlign w:val="center"/>
          </w:tcPr>
          <w:p>
            <w:pPr>
              <w:widowControl/>
              <w:spacing w:line="300"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瑞宠防滑垫</w:t>
            </w:r>
          </w:p>
        </w:tc>
        <w:tc>
          <w:tcPr>
            <w:tcW w:w="1350" w:type="dxa"/>
            <w:noWrap w:val="0"/>
            <w:vAlign w:val="center"/>
          </w:tcPr>
          <w:p>
            <w:pPr>
              <w:widowControl/>
              <w:spacing w:line="300" w:lineRule="auto"/>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10块</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40cm×58cm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8" w:type="dxa"/>
            <w:noWrap w:val="0"/>
            <w:vAlign w:val="center"/>
          </w:tcPr>
          <w:p>
            <w:pPr>
              <w:widowControl/>
              <w:spacing w:line="300" w:lineRule="auto"/>
              <w:jc w:val="center"/>
              <w:rPr>
                <w:rFonts w:hint="default" w:ascii="宋体" w:hAnsi="宋体"/>
                <w:szCs w:val="21"/>
                <w:lang w:val="en-US" w:eastAsia="zh-CN"/>
              </w:rPr>
            </w:pPr>
            <w:r>
              <w:rPr>
                <w:rFonts w:hint="eastAsia" w:ascii="宋体" w:hAnsi="宋体"/>
                <w:szCs w:val="21"/>
                <w:lang w:val="en-US" w:eastAsia="zh-CN"/>
              </w:rPr>
              <w:t>18</w:t>
            </w:r>
          </w:p>
        </w:tc>
        <w:tc>
          <w:tcPr>
            <w:tcW w:w="2516" w:type="dxa"/>
            <w:noWrap w:val="0"/>
            <w:vAlign w:val="center"/>
          </w:tcPr>
          <w:p>
            <w:pPr>
              <w:widowControl/>
              <w:spacing w:line="300"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练习直剪</w:t>
            </w:r>
          </w:p>
        </w:tc>
        <w:tc>
          <w:tcPr>
            <w:tcW w:w="1350" w:type="dxa"/>
            <w:noWrap w:val="0"/>
            <w:vAlign w:val="center"/>
          </w:tcPr>
          <w:p>
            <w:pPr>
              <w:widowControl/>
              <w:spacing w:line="300" w:lineRule="auto"/>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7寸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default" w:ascii="宋体" w:hAnsi="宋体"/>
                <w:szCs w:val="21"/>
                <w:lang w:val="en-US" w:eastAsia="zh-CN"/>
              </w:rPr>
            </w:pPr>
            <w:r>
              <w:rPr>
                <w:rFonts w:hint="eastAsia" w:ascii="宋体" w:hAnsi="宋体"/>
                <w:szCs w:val="21"/>
                <w:lang w:val="en-US" w:eastAsia="zh-CN"/>
              </w:rPr>
              <w:t>19</w:t>
            </w:r>
          </w:p>
        </w:tc>
        <w:tc>
          <w:tcPr>
            <w:tcW w:w="2516" w:type="dxa"/>
            <w:noWrap w:val="0"/>
            <w:vAlign w:val="center"/>
          </w:tcPr>
          <w:p>
            <w:pPr>
              <w:widowControl/>
              <w:spacing w:line="300"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初级弯剪</w:t>
            </w:r>
          </w:p>
        </w:tc>
        <w:tc>
          <w:tcPr>
            <w:tcW w:w="1350" w:type="dxa"/>
            <w:noWrap w:val="0"/>
            <w:vAlign w:val="center"/>
          </w:tcPr>
          <w:p>
            <w:pPr>
              <w:widowControl/>
              <w:spacing w:line="300" w:lineRule="auto"/>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10把</w:t>
            </w:r>
          </w:p>
        </w:tc>
        <w:tc>
          <w:tcPr>
            <w:tcW w:w="3347" w:type="dxa"/>
            <w:noWrap w:val="0"/>
            <w:vAlign w:val="center"/>
          </w:tcPr>
          <w:p>
            <w:pPr>
              <w:widowControl/>
              <w:spacing w:line="300" w:lineRule="auto"/>
              <w:jc w:val="center"/>
              <w:rPr>
                <w:rFonts w:hint="eastAsia" w:ascii="宋体" w:hAnsi="宋体"/>
                <w:szCs w:val="21"/>
                <w:lang w:val="en-US" w:eastAsia="zh-CN"/>
              </w:rPr>
            </w:pPr>
            <w:r>
              <w:rPr>
                <w:rFonts w:hint="eastAsia" w:ascii="宋体" w:hAnsi="宋体"/>
                <w:szCs w:val="21"/>
                <w:lang w:val="en-US" w:eastAsia="zh-CN"/>
              </w:rPr>
              <w:t>7寸7.5寸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8" w:type="dxa"/>
            <w:noWrap w:val="0"/>
            <w:vAlign w:val="center"/>
          </w:tcPr>
          <w:p>
            <w:pPr>
              <w:widowControl/>
              <w:spacing w:line="300" w:lineRule="auto"/>
              <w:jc w:val="center"/>
              <w:rPr>
                <w:rFonts w:hint="default" w:ascii="宋体" w:hAnsi="宋体"/>
                <w:szCs w:val="21"/>
                <w:lang w:val="en-US" w:eastAsia="zh-CN"/>
              </w:rPr>
            </w:pPr>
            <w:r>
              <w:rPr>
                <w:rFonts w:hint="eastAsia" w:ascii="宋体" w:hAnsi="宋体"/>
                <w:szCs w:val="21"/>
                <w:lang w:val="en-US" w:eastAsia="zh-CN"/>
              </w:rPr>
              <w:t>20</w:t>
            </w:r>
          </w:p>
        </w:tc>
        <w:tc>
          <w:tcPr>
            <w:tcW w:w="2516" w:type="dxa"/>
            <w:noWrap w:val="0"/>
            <w:vAlign w:val="center"/>
          </w:tcPr>
          <w:p>
            <w:pPr>
              <w:widowControl/>
              <w:spacing w:line="300"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针梳</w:t>
            </w:r>
          </w:p>
        </w:tc>
        <w:tc>
          <w:tcPr>
            <w:tcW w:w="1350" w:type="dxa"/>
            <w:noWrap w:val="0"/>
            <w:vAlign w:val="center"/>
          </w:tcPr>
          <w:p>
            <w:pPr>
              <w:widowControl/>
              <w:spacing w:line="300" w:lineRule="auto"/>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10个</w:t>
            </w:r>
          </w:p>
        </w:tc>
        <w:tc>
          <w:tcPr>
            <w:tcW w:w="3347" w:type="dxa"/>
            <w:noWrap w:val="0"/>
            <w:vAlign w:val="center"/>
          </w:tcPr>
          <w:p>
            <w:pPr>
              <w:jc w:val="left"/>
              <w:rPr>
                <w:rFonts w:hint="eastAsia" w:ascii="宋体" w:hAnsi="宋体"/>
                <w:szCs w:val="21"/>
                <w:lang w:val="en-US" w:eastAsia="zh-CN"/>
              </w:rPr>
            </w:pPr>
          </w:p>
        </w:tc>
      </w:tr>
    </w:tbl>
    <w:p>
      <w:pPr>
        <w:widowControl/>
        <w:spacing w:line="360" w:lineRule="auto"/>
        <w:ind w:firstLine="422" w:firstLineChars="200"/>
        <w:rPr>
          <w:rFonts w:hint="eastAsia" w:ascii="Verdana" w:hAnsi="Verdana" w:cs="宋体"/>
          <w:b/>
          <w:bCs/>
          <w:kern w:val="0"/>
          <w:szCs w:val="21"/>
        </w:rPr>
      </w:pP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rPr>
        <w:t>五、竞赛规则</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1.所有参赛选手须提前半个小时到达赛场。</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2.比赛时请使用充电式工具，考场内不提供电源。</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3.比赛过程要完全模拟活体修剪过程进行操作。</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4.考试时间截止后，除梳子以外的其他任何工具不允许使用，若发现则取消其考试资格。</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5.请选手比赛结束后将修剪废毛收集到垃圾袋中带出。</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6.参赛选手须服从裁判员的审查结果。</w:t>
      </w:r>
    </w:p>
    <w:p>
      <w:pPr>
        <w:widowControl/>
        <w:spacing w:line="360" w:lineRule="auto"/>
        <w:ind w:firstLine="422" w:firstLineChars="200"/>
        <w:rPr>
          <w:rFonts w:hint="eastAsia" w:ascii="Verdana" w:hAnsi="Verdana" w:cs="宋体"/>
          <w:b/>
          <w:bCs/>
          <w:kern w:val="0"/>
          <w:szCs w:val="21"/>
        </w:rPr>
      </w:pP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lang w:val="en-US" w:eastAsia="zh-CN"/>
        </w:rPr>
        <w:t>六</w:t>
      </w:r>
      <w:r>
        <w:rPr>
          <w:rFonts w:hint="eastAsia" w:ascii="Arial Narrow" w:hAnsi="Arial Narrow" w:eastAsia="仿宋_GB2312"/>
          <w:b/>
          <w:sz w:val="30"/>
          <w:szCs w:val="30"/>
        </w:rPr>
        <w:t>、成绩评定方法及奖项设定</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（一）成绩评定方法</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操作技能考核采用百分制计分，按总分对参赛选手进行排名。操作技能由该项目裁判员统一评分，考核要点与分值如下：</w:t>
      </w:r>
    </w:p>
    <w:p>
      <w:pPr>
        <w:snapToGrid w:val="0"/>
        <w:spacing w:line="560" w:lineRule="exact"/>
        <w:ind w:firstLine="560" w:firstLineChars="200"/>
        <w:rPr>
          <w:rFonts w:hint="eastAsia" w:ascii="仿宋_GB2312" w:hAnsi="仿宋_GB2312" w:eastAsia="仿宋_GB2312" w:cs="仿宋_GB2312"/>
          <w:sz w:val="28"/>
          <w:szCs w:val="28"/>
          <w:lang w:eastAsia="zh-TW"/>
        </w:rPr>
      </w:pPr>
      <w:r>
        <w:rPr>
          <w:rFonts w:hint="eastAsia" w:ascii="仿宋_GB2312" w:hAnsi="仿宋_GB2312" w:eastAsia="仿宋_GB2312" w:cs="仿宋_GB2312"/>
          <w:sz w:val="28"/>
          <w:szCs w:val="28"/>
        </w:rPr>
        <w:t>（一）贵宾犬拉姆装评分标准</w:t>
      </w:r>
    </w:p>
    <w:tbl>
      <w:tblPr>
        <w:tblStyle w:val="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6607"/>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015" w:type="dxa"/>
            <w:gridSpan w:val="2"/>
            <w:noWrap w:val="0"/>
            <w:vAlign w:val="center"/>
          </w:tcPr>
          <w:p>
            <w:pPr>
              <w:widowControl/>
              <w:spacing w:line="300" w:lineRule="auto"/>
              <w:ind w:firstLine="420" w:firstLineChars="200"/>
              <w:jc w:val="left"/>
              <w:rPr>
                <w:rFonts w:hint="eastAsia" w:ascii="宋体" w:hAnsi="宋体"/>
                <w:szCs w:val="21"/>
                <w:lang w:eastAsia="zh-CN"/>
              </w:rPr>
            </w:pPr>
            <w:r>
              <w:rPr>
                <w:rFonts w:hint="eastAsia" w:ascii="宋体" w:hAnsi="宋体"/>
                <w:szCs w:val="21"/>
                <w:lang w:eastAsia="zh-CN"/>
              </w:rPr>
              <w:t>考核内容</w:t>
            </w:r>
          </w:p>
        </w:tc>
        <w:tc>
          <w:tcPr>
            <w:tcW w:w="842" w:type="dxa"/>
            <w:noWrap w:val="0"/>
            <w:vAlign w:val="center"/>
          </w:tcPr>
          <w:p>
            <w:pPr>
              <w:widowControl/>
              <w:spacing w:line="300" w:lineRule="auto"/>
              <w:jc w:val="both"/>
              <w:rPr>
                <w:rFonts w:hint="eastAsia" w:ascii="宋体" w:hAnsi="宋体"/>
                <w:szCs w:val="21"/>
                <w:lang w:eastAsia="zh-CN"/>
              </w:rPr>
            </w:pPr>
            <w:r>
              <w:rPr>
                <w:rFonts w:hint="eastAsia" w:ascii="宋体" w:hAnsi="宋体"/>
                <w:szCs w:val="21"/>
                <w:lang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预审</w:t>
            </w: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1.梳理完成后，被毛有毛结，视毛结轻重扣 0-5分</w:t>
            </w:r>
          </w:p>
        </w:tc>
        <w:tc>
          <w:tcPr>
            <w:tcW w:w="842" w:type="dxa"/>
            <w:noWrap w:val="0"/>
            <w:vAlign w:val="center"/>
          </w:tcPr>
          <w:p>
            <w:pPr>
              <w:widowControl/>
              <w:spacing w:line="300" w:lineRule="auto"/>
              <w:jc w:val="both"/>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剃剪</w:t>
            </w:r>
          </w:p>
          <w:p>
            <w:pPr>
              <w:widowControl/>
              <w:spacing w:line="300" w:lineRule="auto"/>
              <w:ind w:firstLine="420" w:firstLineChars="200"/>
              <w:jc w:val="left"/>
              <w:rPr>
                <w:rFonts w:hint="eastAsia" w:ascii="宋体" w:hAnsi="宋体"/>
                <w:szCs w:val="21"/>
              </w:rPr>
            </w:pPr>
            <w:r>
              <w:rPr>
                <w:rFonts w:hint="eastAsia" w:ascii="宋体" w:hAnsi="宋体"/>
                <w:szCs w:val="21"/>
              </w:rPr>
              <w:t>部分</w:t>
            </w: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1.剃剪超时（15min）扣 0-</w:t>
            </w:r>
            <w:r>
              <w:rPr>
                <w:rFonts w:hint="eastAsia" w:ascii="宋体" w:hAnsi="宋体"/>
                <w:szCs w:val="21"/>
                <w:lang w:eastAsia="zh-TW"/>
              </w:rPr>
              <w:t>3</w:t>
            </w:r>
            <w:r>
              <w:rPr>
                <w:rFonts w:hint="eastAsia" w:ascii="宋体" w:hAnsi="宋体"/>
                <w:szCs w:val="21"/>
              </w:rPr>
              <w:t>分</w:t>
            </w:r>
          </w:p>
        </w:tc>
        <w:tc>
          <w:tcPr>
            <w:tcW w:w="842" w:type="dxa"/>
            <w:vMerge w:val="restart"/>
            <w:noWrap w:val="0"/>
            <w:vAlign w:val="center"/>
          </w:tcPr>
          <w:p>
            <w:pPr>
              <w:widowControl/>
              <w:spacing w:line="300" w:lineRule="auto"/>
              <w:jc w:val="both"/>
              <w:rPr>
                <w:rFonts w:hint="eastAsia" w:ascii="宋体" w:hAnsi="宋体"/>
                <w:szCs w:val="21"/>
              </w:rPr>
            </w:pPr>
            <w:r>
              <w:rPr>
                <w:rFonts w:hint="eastAsia" w:ascii="宋体" w:hAnsi="宋体"/>
                <w:szCs w:val="21"/>
                <w:lang w:eastAsia="zh-TW"/>
              </w:rPr>
              <w:t>1</w:t>
            </w: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2.两眼间未剃出三角形扣 0-</w:t>
            </w:r>
            <w:r>
              <w:rPr>
                <w:rFonts w:hint="eastAsia" w:ascii="宋体" w:hAnsi="宋体"/>
                <w:szCs w:val="21"/>
                <w:lang w:eastAsia="zh-TW"/>
              </w:rPr>
              <w:t>3</w:t>
            </w:r>
            <w:r>
              <w:rPr>
                <w:rFonts w:hint="eastAsia" w:ascii="宋体" w:hAnsi="宋体"/>
                <w:szCs w:val="21"/>
              </w:rPr>
              <w:t xml:space="preserve">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3.两眼间剃线超过眼上线扣0-</w:t>
            </w:r>
            <w:r>
              <w:rPr>
                <w:rFonts w:hint="eastAsia" w:ascii="宋体" w:hAnsi="宋体"/>
                <w:szCs w:val="21"/>
                <w:lang w:eastAsia="zh-TW"/>
              </w:rPr>
              <w:t>3</w:t>
            </w:r>
            <w:r>
              <w:rPr>
                <w:rFonts w:hint="eastAsia" w:ascii="宋体" w:hAnsi="宋体"/>
                <w:szCs w:val="21"/>
              </w:rPr>
              <w:t xml:space="preserve">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4.外眼角到上耳线剃线不干净扣0-</w:t>
            </w:r>
            <w:r>
              <w:rPr>
                <w:rFonts w:hint="eastAsia" w:ascii="宋体" w:hAnsi="宋体"/>
                <w:szCs w:val="21"/>
                <w:lang w:eastAsia="zh-TW"/>
              </w:rPr>
              <w:t>3</w:t>
            </w:r>
            <w:r>
              <w:rPr>
                <w:rFonts w:hint="eastAsia" w:ascii="宋体" w:hAnsi="宋体"/>
                <w:szCs w:val="21"/>
              </w:rPr>
              <w:t>分</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5.V领剃线不标准（剃线不干净、点位不对、不清晰、左右不对称）扣0-</w:t>
            </w:r>
            <w:r>
              <w:rPr>
                <w:rFonts w:hint="eastAsia" w:ascii="宋体" w:hAnsi="宋体"/>
                <w:szCs w:val="21"/>
                <w:lang w:eastAsia="zh-TW"/>
              </w:rPr>
              <w:t>3</w:t>
            </w:r>
            <w:r>
              <w:rPr>
                <w:rFonts w:hint="eastAsia" w:ascii="宋体" w:hAnsi="宋体"/>
                <w:szCs w:val="21"/>
              </w:rPr>
              <w:t>分</w:t>
            </w:r>
          </w:p>
        </w:tc>
        <w:tc>
          <w:tcPr>
            <w:tcW w:w="842" w:type="dxa"/>
            <w:vMerge w:val="restart"/>
            <w:noWrap w:val="0"/>
            <w:vAlign w:val="center"/>
          </w:tcPr>
          <w:p>
            <w:pPr>
              <w:widowControl/>
              <w:spacing w:line="300" w:lineRule="auto"/>
              <w:jc w:val="both"/>
              <w:rPr>
                <w:rFonts w:hint="eastAsia" w:ascii="宋体" w:hAnsi="宋体"/>
                <w:szCs w:val="21"/>
              </w:rPr>
            </w:pPr>
            <w:r>
              <w:rPr>
                <w:rFonts w:hint="eastAsia" w:ascii="宋体" w:hAnsi="宋体"/>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08"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修剪</w:t>
            </w:r>
          </w:p>
          <w:p>
            <w:pPr>
              <w:widowControl/>
              <w:spacing w:line="300" w:lineRule="auto"/>
              <w:ind w:firstLine="420" w:firstLineChars="200"/>
              <w:jc w:val="left"/>
              <w:rPr>
                <w:rFonts w:hint="eastAsia" w:ascii="宋体" w:hAnsi="宋体"/>
                <w:szCs w:val="21"/>
              </w:rPr>
            </w:pPr>
            <w:r>
              <w:rPr>
                <w:rFonts w:hint="eastAsia" w:ascii="宋体" w:hAnsi="宋体"/>
                <w:szCs w:val="21"/>
              </w:rPr>
              <w:t>部分</w:t>
            </w: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1.无轮廓大切过程，下毛量不足扣 0-5分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2.后驱大切线条不标准扣0-3 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3.前驱大切线条不标准扣0-3分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4.腹部大切线条不标准扣0-3分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default" w:ascii="宋体" w:hAnsi="宋体"/>
                <w:szCs w:val="21"/>
                <w:lang w:val="en-US" w:eastAsia="zh-CN"/>
              </w:rPr>
            </w:pPr>
            <w:r>
              <w:rPr>
                <w:rFonts w:hint="eastAsia" w:ascii="宋体" w:hAnsi="宋体"/>
                <w:szCs w:val="21"/>
              </w:rPr>
              <w:t>5.左右大切线条不标准扣 0-3分</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6.背部大切线条不标准扣0-3分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7.头部大切线条不标准扣0-3分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8.未按照操作要求完成后驱线条修剪扣0-5分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9.未按照操作要求完成前驱及胸部线条修剪扣0-5分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10.未按照操作要求完成头部及肩部衔接扣0-5分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center"/>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11.未按照操作要求完成尾部及耳朵的修剪扣0-5分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top"/>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12.模特犬整体造型修剪不平整、衔接不流畅扣0-7分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top"/>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13.模特犬整体造型不符合左右对称、整体平衡、搭配和谐且成比例的原则扣0-10分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职业素养及工具使用</w:t>
            </w:r>
          </w:p>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电剪、剪刀、排梳等工具使用不规范扣 0-</w:t>
            </w:r>
            <w:r>
              <w:rPr>
                <w:rFonts w:hint="eastAsia" w:ascii="宋体" w:hAnsi="宋体"/>
                <w:szCs w:val="21"/>
                <w:lang w:eastAsia="zh-TW"/>
              </w:rPr>
              <w:t>5</w:t>
            </w:r>
            <w:r>
              <w:rPr>
                <w:rFonts w:hint="eastAsia" w:ascii="宋体" w:hAnsi="宋体"/>
                <w:szCs w:val="21"/>
              </w:rPr>
              <w:t xml:space="preserve">分 </w:t>
            </w:r>
          </w:p>
        </w:tc>
        <w:tc>
          <w:tcPr>
            <w:tcW w:w="842" w:type="dxa"/>
            <w:vMerge w:val="restart"/>
            <w:noWrap w:val="0"/>
            <w:vAlign w:val="center"/>
          </w:tcPr>
          <w:p>
            <w:pPr>
              <w:widowControl/>
              <w:spacing w:line="300" w:lineRule="auto"/>
              <w:jc w:val="both"/>
              <w:rPr>
                <w:rFonts w:hint="eastAsia" w:ascii="宋体" w:hAnsi="宋体"/>
                <w:szCs w:val="21"/>
              </w:rPr>
            </w:pPr>
            <w:r>
              <w:rPr>
                <w:rFonts w:hint="eastAsia" w:ascii="宋体" w:hAnsi="宋体"/>
                <w:szCs w:val="21"/>
                <w:lang w:eastAsia="zh-TW"/>
              </w:rPr>
              <w:t>2</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top"/>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操作过程中视线距离掌控不合适扣 0-</w:t>
            </w:r>
            <w:r>
              <w:rPr>
                <w:rFonts w:hint="eastAsia" w:ascii="宋体" w:hAnsi="宋体"/>
                <w:szCs w:val="21"/>
                <w:lang w:eastAsia="zh-TW"/>
              </w:rPr>
              <w:t>5</w:t>
            </w:r>
            <w:r>
              <w:rPr>
                <w:rFonts w:hint="eastAsia" w:ascii="宋体" w:hAnsi="宋体"/>
                <w:szCs w:val="21"/>
              </w:rPr>
              <w:t>分</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8" w:type="dxa"/>
            <w:vMerge w:val="continue"/>
            <w:noWrap w:val="0"/>
            <w:vAlign w:val="top"/>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操作过程中对犬的掌控（未扶狗、手离开犬只等）扣0-</w:t>
            </w:r>
            <w:r>
              <w:rPr>
                <w:rFonts w:hint="eastAsia" w:ascii="宋体" w:hAnsi="宋体"/>
                <w:szCs w:val="21"/>
                <w:lang w:eastAsia="zh-TW"/>
              </w:rPr>
              <w:t>5</w:t>
            </w:r>
            <w:r>
              <w:rPr>
                <w:rFonts w:hint="eastAsia" w:ascii="宋体" w:hAnsi="宋体"/>
                <w:szCs w:val="21"/>
              </w:rPr>
              <w:t>分</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408" w:type="dxa"/>
            <w:vMerge w:val="continue"/>
            <w:noWrap w:val="0"/>
            <w:vAlign w:val="top"/>
          </w:tcPr>
          <w:p>
            <w:pPr>
              <w:widowControl/>
              <w:spacing w:line="300" w:lineRule="auto"/>
              <w:ind w:firstLine="420" w:firstLineChars="200"/>
              <w:jc w:val="left"/>
              <w:rPr>
                <w:rFonts w:hint="eastAsia" w:ascii="宋体" w:hAnsi="宋体"/>
                <w:szCs w:val="21"/>
              </w:rPr>
            </w:pPr>
          </w:p>
        </w:tc>
        <w:tc>
          <w:tcPr>
            <w:tcW w:w="6607"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修剪完毕后，未清理美容桌面扣 0-</w:t>
            </w:r>
            <w:r>
              <w:rPr>
                <w:rFonts w:hint="eastAsia" w:ascii="宋体" w:hAnsi="宋体"/>
                <w:szCs w:val="21"/>
                <w:lang w:eastAsia="zh-TW"/>
              </w:rPr>
              <w:t>5</w:t>
            </w:r>
            <w:r>
              <w:rPr>
                <w:rFonts w:hint="eastAsia" w:ascii="宋体" w:hAnsi="宋体"/>
                <w:szCs w:val="21"/>
              </w:rPr>
              <w:t xml:space="preserve">分 </w:t>
            </w:r>
          </w:p>
        </w:tc>
        <w:tc>
          <w:tcPr>
            <w:tcW w:w="842" w:type="dxa"/>
            <w:vMerge w:val="continue"/>
            <w:noWrap w:val="0"/>
            <w:vAlign w:val="center"/>
          </w:tcPr>
          <w:p>
            <w:pPr>
              <w:widowControl/>
              <w:spacing w:line="300" w:lineRule="auto"/>
              <w:ind w:firstLine="420" w:firstLineChars="20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015" w:type="dxa"/>
            <w:gridSpan w:val="2"/>
            <w:noWrap w:val="0"/>
            <w:vAlign w:val="top"/>
          </w:tcPr>
          <w:p>
            <w:pPr>
              <w:widowControl/>
              <w:spacing w:line="300" w:lineRule="auto"/>
              <w:ind w:firstLine="420" w:firstLineChars="200"/>
              <w:jc w:val="left"/>
              <w:rPr>
                <w:rFonts w:hint="eastAsia" w:ascii="宋体" w:hAnsi="宋体"/>
                <w:szCs w:val="21"/>
              </w:rPr>
            </w:pPr>
            <w:r>
              <w:rPr>
                <w:rFonts w:hint="eastAsia" w:ascii="宋体" w:hAnsi="宋体"/>
                <w:szCs w:val="21"/>
                <w:lang w:eastAsia="zh-CN"/>
              </w:rPr>
              <w:t>总计</w:t>
            </w:r>
          </w:p>
        </w:tc>
        <w:tc>
          <w:tcPr>
            <w:tcW w:w="842" w:type="dxa"/>
            <w:noWrap w:val="0"/>
            <w:vAlign w:val="center"/>
          </w:tcPr>
          <w:p>
            <w:pPr>
              <w:widowControl/>
              <w:spacing w:line="300" w:lineRule="auto"/>
              <w:jc w:val="both"/>
              <w:rPr>
                <w:rFonts w:hint="default" w:ascii="宋体" w:hAnsi="宋体"/>
                <w:szCs w:val="21"/>
                <w:lang w:val="en-US" w:eastAsia="zh-CN"/>
              </w:rPr>
            </w:pPr>
            <w:r>
              <w:rPr>
                <w:rFonts w:hint="eastAsia" w:ascii="宋体" w:hAnsi="宋体"/>
                <w:szCs w:val="21"/>
                <w:lang w:val="en-US" w:eastAsia="zh-CN"/>
              </w:rPr>
              <w:t>100</w:t>
            </w:r>
          </w:p>
        </w:tc>
      </w:tr>
    </w:tbl>
    <w:p>
      <w:pPr>
        <w:widowControl/>
        <w:spacing w:line="300" w:lineRule="auto"/>
        <w:ind w:firstLine="420" w:firstLineChars="200"/>
        <w:jc w:val="left"/>
        <w:rPr>
          <w:rFonts w:hint="eastAsia" w:ascii="宋体" w:hAnsi="宋体"/>
          <w:szCs w:val="21"/>
          <w:lang w:eastAsia="zh-TW"/>
        </w:rPr>
      </w:pPr>
    </w:p>
    <w:p>
      <w:pPr>
        <w:widowControl/>
        <w:spacing w:line="300" w:lineRule="auto"/>
        <w:ind w:firstLine="420" w:firstLineChars="200"/>
        <w:jc w:val="left"/>
        <w:rPr>
          <w:rFonts w:hint="eastAsia" w:ascii="宋体" w:hAnsi="宋体"/>
          <w:szCs w:val="21"/>
        </w:rPr>
      </w:pPr>
      <w:r>
        <w:rPr>
          <w:rFonts w:hint="eastAsia" w:ascii="宋体" w:hAnsi="宋体"/>
          <w:szCs w:val="21"/>
          <w:lang w:eastAsia="zh-TW"/>
        </w:rPr>
        <w:t>泰迪创意</w:t>
      </w:r>
      <w:r>
        <w:rPr>
          <w:rFonts w:hint="eastAsia" w:ascii="宋体" w:hAnsi="宋体"/>
          <w:szCs w:val="21"/>
        </w:rPr>
        <w:t>装评分标准</w:t>
      </w:r>
    </w:p>
    <w:tbl>
      <w:tblPr>
        <w:tblStyle w:val="9"/>
        <w:tblW w:w="8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6574"/>
        <w:gridCol w:w="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787" w:type="dxa"/>
            <w:gridSpan w:val="2"/>
            <w:noWrap w:val="0"/>
            <w:vAlign w:val="center"/>
          </w:tcPr>
          <w:p>
            <w:pPr>
              <w:widowControl/>
              <w:spacing w:line="300" w:lineRule="auto"/>
              <w:ind w:firstLine="420" w:firstLineChars="200"/>
              <w:jc w:val="left"/>
              <w:rPr>
                <w:rFonts w:hint="default" w:ascii="宋体" w:hAnsi="宋体"/>
                <w:szCs w:val="21"/>
                <w:lang w:val="en-US" w:eastAsia="zh-CN"/>
              </w:rPr>
            </w:pPr>
            <w:r>
              <w:rPr>
                <w:rFonts w:hint="eastAsia" w:ascii="宋体" w:hAnsi="宋体"/>
                <w:szCs w:val="21"/>
                <w:lang w:eastAsia="zh-CN"/>
              </w:rPr>
              <w:t>考核内容</w:t>
            </w:r>
          </w:p>
        </w:tc>
        <w:tc>
          <w:tcPr>
            <w:tcW w:w="835" w:type="dxa"/>
            <w:noWrap w:val="0"/>
            <w:vAlign w:val="center"/>
          </w:tcPr>
          <w:p>
            <w:pPr>
              <w:widowControl/>
              <w:spacing w:line="300" w:lineRule="auto"/>
              <w:jc w:val="left"/>
              <w:rPr>
                <w:rFonts w:hint="eastAsia" w:ascii="宋体" w:hAnsi="宋体"/>
                <w:szCs w:val="21"/>
                <w:lang w:eastAsia="zh-CN"/>
              </w:rPr>
            </w:pPr>
            <w:r>
              <w:rPr>
                <w:rFonts w:hint="eastAsia" w:ascii="宋体" w:hAnsi="宋体"/>
                <w:szCs w:val="21"/>
                <w:lang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213"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预审</w:t>
            </w: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1.梳理完成后，被毛有毛结，视毛结轻重扣 0-5分</w:t>
            </w:r>
          </w:p>
        </w:tc>
        <w:tc>
          <w:tcPr>
            <w:tcW w:w="835" w:type="dxa"/>
            <w:noWrap w:val="0"/>
            <w:vAlign w:val="center"/>
          </w:tcPr>
          <w:p>
            <w:pPr>
              <w:widowControl/>
              <w:spacing w:line="300" w:lineRule="auto"/>
              <w:jc w:val="left"/>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3"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修剪部分</w:t>
            </w: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1.无轮廓大切过程，下毛量不足扣0-5分 </w:t>
            </w:r>
          </w:p>
        </w:tc>
        <w:tc>
          <w:tcPr>
            <w:tcW w:w="835" w:type="dxa"/>
            <w:vMerge w:val="restart"/>
            <w:noWrap w:val="0"/>
            <w:vAlign w:val="center"/>
          </w:tcPr>
          <w:p>
            <w:pPr>
              <w:widowControl/>
              <w:spacing w:line="300" w:lineRule="auto"/>
              <w:jc w:val="left"/>
              <w:rPr>
                <w:rFonts w:hint="eastAsia" w:ascii="宋体" w:hAnsi="宋体"/>
                <w:szCs w:val="21"/>
              </w:rPr>
            </w:pPr>
            <w:r>
              <w:rPr>
                <w:rFonts w:hint="eastAsia" w:ascii="宋体" w:hAnsi="宋体"/>
                <w:szCs w:val="21"/>
                <w:lang w:eastAsia="zh-TW"/>
              </w:rPr>
              <w:t>7</w:t>
            </w: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2.后驱大切线条不标准0-5分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3.前驱大切线条不标准0-5分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4.腹部大切线条不标准0-5分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5.左右大切线条不标准0-5分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6.背部大切线条不标准0-5分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7.头部大切线条不标准0-5分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8.未按照操作要求完成后驱线条修剪0-5分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9.未按照操作要求完成前驱及胸部线条修剪0-5分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10.未按照操作要求完成头部与躯干的搭配0-5分</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11.未按照操作要求完成头部圆润对称0-5分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12.眼部周围毛发修剪不干净0-5分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Merge w:val="continue"/>
            <w:noWrap w:val="0"/>
            <w:vAlign w:val="center"/>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13.未按照操作要求完成尾部及耳朵的修剪0-5分 </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Merge w:val="continue"/>
            <w:noWrap w:val="0"/>
            <w:vAlign w:val="top"/>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14.模特犬整体造型修剪不平整、衔接不流畅0-</w:t>
            </w:r>
            <w:r>
              <w:rPr>
                <w:rFonts w:hint="eastAsia" w:ascii="宋体" w:hAnsi="宋体"/>
                <w:szCs w:val="21"/>
                <w:lang w:eastAsia="zh-TW"/>
              </w:rPr>
              <w:t>5</w:t>
            </w:r>
            <w:r>
              <w:rPr>
                <w:rFonts w:hint="eastAsia" w:ascii="宋体" w:hAnsi="宋体"/>
                <w:szCs w:val="21"/>
              </w:rPr>
              <w:t>分</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Merge w:val="continue"/>
            <w:noWrap w:val="0"/>
            <w:vAlign w:val="top"/>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15.模特犬整体造型不符合左右对称、整体平衡、搭配和谐且成比例的原则0-</w:t>
            </w:r>
            <w:r>
              <w:rPr>
                <w:rFonts w:hint="eastAsia" w:ascii="宋体" w:hAnsi="宋体"/>
                <w:szCs w:val="21"/>
                <w:lang w:eastAsia="zh-TW"/>
              </w:rPr>
              <w:t>5</w:t>
            </w:r>
            <w:r>
              <w:rPr>
                <w:rFonts w:hint="eastAsia" w:ascii="宋体" w:hAnsi="宋体"/>
                <w:szCs w:val="21"/>
              </w:rPr>
              <w:t>分</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13" w:type="dxa"/>
            <w:vMerge w:val="restart"/>
            <w:noWrap w:val="0"/>
            <w:vAlign w:val="top"/>
          </w:tcPr>
          <w:p>
            <w:pPr>
              <w:widowControl/>
              <w:spacing w:line="300" w:lineRule="auto"/>
              <w:ind w:firstLine="420" w:firstLineChars="200"/>
              <w:jc w:val="left"/>
              <w:rPr>
                <w:rFonts w:hint="eastAsia" w:ascii="宋体" w:hAnsi="宋体"/>
                <w:szCs w:val="21"/>
              </w:rPr>
            </w:pPr>
            <w:r>
              <w:rPr>
                <w:rFonts w:hint="eastAsia" w:ascii="宋体" w:hAnsi="宋体"/>
                <w:szCs w:val="21"/>
              </w:rPr>
              <w:t>职业</w:t>
            </w:r>
          </w:p>
          <w:p>
            <w:pPr>
              <w:widowControl/>
              <w:spacing w:line="300" w:lineRule="auto"/>
              <w:ind w:firstLine="420" w:firstLineChars="200"/>
              <w:jc w:val="left"/>
              <w:rPr>
                <w:rFonts w:hint="eastAsia" w:ascii="宋体" w:hAnsi="宋体"/>
                <w:szCs w:val="21"/>
              </w:rPr>
            </w:pPr>
            <w:r>
              <w:rPr>
                <w:rFonts w:hint="eastAsia" w:ascii="宋体" w:hAnsi="宋体"/>
                <w:szCs w:val="21"/>
              </w:rPr>
              <w:t>素养及工具使用</w:t>
            </w: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1.电剪、剪刀、排梳等工具使用不规范扣 0-</w:t>
            </w:r>
            <w:r>
              <w:rPr>
                <w:rFonts w:hint="eastAsia" w:ascii="宋体" w:hAnsi="宋体"/>
                <w:szCs w:val="21"/>
                <w:lang w:eastAsia="zh-TW"/>
              </w:rPr>
              <w:t>5</w:t>
            </w:r>
            <w:r>
              <w:rPr>
                <w:rFonts w:hint="eastAsia" w:ascii="宋体" w:hAnsi="宋体"/>
                <w:szCs w:val="21"/>
              </w:rPr>
              <w:t>分</w:t>
            </w:r>
          </w:p>
        </w:tc>
        <w:tc>
          <w:tcPr>
            <w:tcW w:w="835" w:type="dxa"/>
            <w:vMerge w:val="restart"/>
            <w:noWrap w:val="0"/>
            <w:vAlign w:val="center"/>
          </w:tcPr>
          <w:p>
            <w:pPr>
              <w:widowControl/>
              <w:spacing w:line="300" w:lineRule="auto"/>
              <w:jc w:val="left"/>
              <w:rPr>
                <w:rFonts w:hint="eastAsia" w:ascii="宋体" w:hAnsi="宋体"/>
                <w:szCs w:val="21"/>
              </w:rPr>
            </w:pPr>
            <w:r>
              <w:rPr>
                <w:rFonts w:hint="eastAsia" w:ascii="宋体" w:hAnsi="宋体"/>
                <w:szCs w:val="21"/>
                <w:lang w:eastAsia="zh-TW"/>
              </w:rPr>
              <w:t>2</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13" w:type="dxa"/>
            <w:vMerge w:val="continue"/>
            <w:noWrap w:val="0"/>
            <w:vAlign w:val="top"/>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2.操作过程中视线距离掌控不合适扣0-</w:t>
            </w:r>
            <w:r>
              <w:rPr>
                <w:rFonts w:hint="eastAsia" w:ascii="宋体" w:hAnsi="宋体"/>
                <w:szCs w:val="21"/>
                <w:lang w:eastAsia="zh-TW"/>
              </w:rPr>
              <w:t>5</w:t>
            </w:r>
            <w:r>
              <w:rPr>
                <w:rFonts w:hint="eastAsia" w:ascii="宋体" w:hAnsi="宋体"/>
                <w:szCs w:val="21"/>
              </w:rPr>
              <w:t>分</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13" w:type="dxa"/>
            <w:vMerge w:val="continue"/>
            <w:noWrap w:val="0"/>
            <w:vAlign w:val="top"/>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3.操作过程中对犬的掌控（未扶狗、手离开犬只等）扣 0-</w:t>
            </w:r>
            <w:r>
              <w:rPr>
                <w:rFonts w:hint="eastAsia" w:ascii="宋体" w:hAnsi="宋体"/>
                <w:szCs w:val="21"/>
                <w:lang w:eastAsia="zh-TW"/>
              </w:rPr>
              <w:t>5</w:t>
            </w:r>
            <w:r>
              <w:rPr>
                <w:rFonts w:hint="eastAsia" w:ascii="宋体" w:hAnsi="宋体"/>
                <w:szCs w:val="21"/>
              </w:rPr>
              <w:t>分</w:t>
            </w: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1213" w:type="dxa"/>
            <w:vMerge w:val="continue"/>
            <w:noWrap w:val="0"/>
            <w:vAlign w:val="top"/>
          </w:tcPr>
          <w:p>
            <w:pPr>
              <w:widowControl/>
              <w:spacing w:line="300" w:lineRule="auto"/>
              <w:ind w:firstLine="420" w:firstLineChars="200"/>
              <w:jc w:val="left"/>
              <w:rPr>
                <w:rFonts w:hint="eastAsia" w:ascii="宋体" w:hAnsi="宋体"/>
                <w:szCs w:val="21"/>
              </w:rPr>
            </w:pPr>
          </w:p>
        </w:tc>
        <w:tc>
          <w:tcPr>
            <w:tcW w:w="6574"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4.修剪完毕后，未清理美容桌面扣 0-</w:t>
            </w:r>
            <w:r>
              <w:rPr>
                <w:rFonts w:hint="eastAsia" w:ascii="宋体" w:hAnsi="宋体"/>
                <w:szCs w:val="21"/>
                <w:lang w:eastAsia="zh-TW"/>
              </w:rPr>
              <w:t>5</w:t>
            </w:r>
            <w:r>
              <w:rPr>
                <w:rFonts w:hint="eastAsia" w:ascii="宋体" w:hAnsi="宋体"/>
                <w:szCs w:val="21"/>
              </w:rPr>
              <w:t>分</w:t>
            </w:r>
          </w:p>
          <w:p>
            <w:pPr>
              <w:widowControl/>
              <w:spacing w:line="300" w:lineRule="auto"/>
              <w:ind w:firstLine="420" w:firstLineChars="200"/>
              <w:jc w:val="left"/>
              <w:rPr>
                <w:rFonts w:hint="eastAsia" w:ascii="宋体" w:hAnsi="宋体"/>
                <w:szCs w:val="21"/>
              </w:rPr>
            </w:pPr>
          </w:p>
        </w:tc>
        <w:tc>
          <w:tcPr>
            <w:tcW w:w="835"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7787" w:type="dxa"/>
            <w:gridSpan w:val="2"/>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lang w:eastAsia="zh-CN"/>
              </w:rPr>
              <w:t>总计</w:t>
            </w:r>
          </w:p>
        </w:tc>
        <w:tc>
          <w:tcPr>
            <w:tcW w:w="835" w:type="dxa"/>
            <w:noWrap w:val="0"/>
            <w:vAlign w:val="center"/>
          </w:tcPr>
          <w:p>
            <w:pPr>
              <w:widowControl/>
              <w:spacing w:line="300" w:lineRule="auto"/>
              <w:jc w:val="left"/>
              <w:rPr>
                <w:rFonts w:hint="default" w:ascii="宋体" w:hAnsi="宋体"/>
                <w:szCs w:val="21"/>
                <w:lang w:val="en-US" w:eastAsia="zh-CN"/>
              </w:rPr>
            </w:pPr>
            <w:r>
              <w:rPr>
                <w:rFonts w:hint="eastAsia" w:ascii="宋体" w:hAnsi="宋体"/>
                <w:szCs w:val="21"/>
                <w:lang w:val="en-US" w:eastAsia="zh-CN"/>
              </w:rPr>
              <w:t>100</w:t>
            </w:r>
          </w:p>
        </w:tc>
      </w:tr>
    </w:tbl>
    <w:p>
      <w:pPr>
        <w:widowControl/>
        <w:spacing w:line="300" w:lineRule="auto"/>
        <w:ind w:firstLine="420" w:firstLineChars="200"/>
        <w:jc w:val="left"/>
        <w:rPr>
          <w:rFonts w:hint="eastAsia" w:ascii="宋体" w:hAnsi="宋体"/>
          <w:szCs w:val="21"/>
        </w:rPr>
      </w:pPr>
    </w:p>
    <w:p>
      <w:pPr>
        <w:widowControl/>
        <w:spacing w:line="300" w:lineRule="auto"/>
        <w:ind w:firstLine="420" w:firstLineChars="200"/>
        <w:jc w:val="left"/>
        <w:rPr>
          <w:rFonts w:hint="eastAsia" w:ascii="宋体" w:hAnsi="宋体"/>
          <w:szCs w:val="21"/>
        </w:rPr>
      </w:pPr>
      <w:r>
        <w:rPr>
          <w:rFonts w:hint="eastAsia" w:ascii="宋体" w:hAnsi="宋体"/>
          <w:szCs w:val="21"/>
        </w:rPr>
        <w:t>快速美容贵宾拉姆装评分标准</w:t>
      </w:r>
    </w:p>
    <w:tbl>
      <w:tblPr>
        <w:tblStyle w:val="9"/>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6595"/>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506" w:type="dxa"/>
            <w:gridSpan w:val="2"/>
            <w:noWrap w:val="0"/>
            <w:vAlign w:val="center"/>
          </w:tcPr>
          <w:p>
            <w:pPr>
              <w:widowControl/>
              <w:spacing w:line="300" w:lineRule="auto"/>
              <w:ind w:firstLine="420" w:firstLineChars="200"/>
              <w:jc w:val="left"/>
              <w:rPr>
                <w:rFonts w:hint="eastAsia" w:ascii="宋体" w:hAnsi="宋体"/>
                <w:szCs w:val="21"/>
                <w:lang w:eastAsia="zh-CN"/>
              </w:rPr>
            </w:pPr>
            <w:r>
              <w:rPr>
                <w:rFonts w:hint="eastAsia" w:ascii="宋体" w:hAnsi="宋体"/>
                <w:szCs w:val="21"/>
                <w:lang w:eastAsia="zh-CN"/>
              </w:rPr>
              <w:t>考核内容</w:t>
            </w:r>
          </w:p>
        </w:tc>
        <w:tc>
          <w:tcPr>
            <w:tcW w:w="854" w:type="dxa"/>
            <w:noWrap w:val="0"/>
            <w:vAlign w:val="center"/>
          </w:tcPr>
          <w:p>
            <w:pPr>
              <w:widowControl/>
              <w:spacing w:line="300" w:lineRule="auto"/>
              <w:jc w:val="left"/>
              <w:rPr>
                <w:rFonts w:hint="eastAsia" w:ascii="宋体" w:hAnsi="宋体"/>
                <w:szCs w:val="21"/>
                <w:lang w:eastAsia="zh-CN"/>
              </w:rPr>
            </w:pPr>
            <w:r>
              <w:rPr>
                <w:rFonts w:hint="eastAsia" w:ascii="宋体" w:hAnsi="宋体"/>
                <w:szCs w:val="21"/>
                <w:lang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剃剪</w:t>
            </w:r>
          </w:p>
          <w:p>
            <w:pPr>
              <w:widowControl/>
              <w:spacing w:line="300" w:lineRule="auto"/>
              <w:ind w:firstLine="420" w:firstLineChars="200"/>
              <w:jc w:val="left"/>
              <w:rPr>
                <w:rFonts w:hint="eastAsia" w:ascii="宋体" w:hAnsi="宋体"/>
                <w:szCs w:val="21"/>
              </w:rPr>
            </w:pPr>
            <w:r>
              <w:rPr>
                <w:rFonts w:hint="eastAsia" w:ascii="宋体" w:hAnsi="宋体"/>
                <w:szCs w:val="21"/>
              </w:rPr>
              <w:t>部分</w:t>
            </w: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1.未使用大电剪剃除模特犬毛发至合适长度0-</w:t>
            </w:r>
            <w:r>
              <w:rPr>
                <w:rFonts w:hint="eastAsia" w:ascii="宋体" w:hAnsi="宋体"/>
                <w:szCs w:val="21"/>
                <w:lang w:eastAsia="zh-TW"/>
              </w:rPr>
              <w:t>3</w:t>
            </w:r>
            <w:r>
              <w:rPr>
                <w:rFonts w:hint="eastAsia" w:ascii="宋体" w:hAnsi="宋体"/>
                <w:szCs w:val="21"/>
              </w:rPr>
              <w:t>分</w:t>
            </w:r>
          </w:p>
        </w:tc>
        <w:tc>
          <w:tcPr>
            <w:tcW w:w="854" w:type="dxa"/>
            <w:vMerge w:val="restart"/>
            <w:noWrap w:val="0"/>
            <w:vAlign w:val="center"/>
          </w:tcPr>
          <w:p>
            <w:pPr>
              <w:widowControl/>
              <w:spacing w:line="300" w:lineRule="auto"/>
              <w:jc w:val="left"/>
              <w:rPr>
                <w:rFonts w:hint="eastAsia" w:ascii="宋体" w:hAnsi="宋体"/>
                <w:szCs w:val="21"/>
              </w:rPr>
            </w:pPr>
            <w:r>
              <w:rPr>
                <w:rFonts w:hint="eastAsia" w:ascii="宋体" w:hAnsi="宋体"/>
                <w:szCs w:val="21"/>
                <w:lang w:eastAsia="zh-TW"/>
              </w:rPr>
              <w:t>1</w:t>
            </w: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2.大电剪剔除点位不正确0-</w:t>
            </w:r>
            <w:r>
              <w:rPr>
                <w:rFonts w:hint="eastAsia" w:ascii="宋体" w:hAnsi="宋体"/>
                <w:szCs w:val="21"/>
                <w:lang w:eastAsia="zh-TW"/>
              </w:rPr>
              <w:t>2</w:t>
            </w:r>
            <w:r>
              <w:rPr>
                <w:rFonts w:hint="eastAsia" w:ascii="宋体" w:hAnsi="宋体"/>
                <w:szCs w:val="21"/>
              </w:rPr>
              <w:t>分</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3.两眼间未剃出三角形扣 0-</w:t>
            </w:r>
            <w:r>
              <w:rPr>
                <w:rFonts w:hint="eastAsia" w:ascii="宋体" w:hAnsi="宋体"/>
                <w:szCs w:val="21"/>
                <w:lang w:eastAsia="zh-TW"/>
              </w:rPr>
              <w:t>2</w:t>
            </w:r>
            <w:r>
              <w:rPr>
                <w:rFonts w:hint="eastAsia" w:ascii="宋体" w:hAnsi="宋体"/>
                <w:szCs w:val="21"/>
              </w:rPr>
              <w:t xml:space="preserve">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4.两眼间剃线超过眼上线扣0-</w:t>
            </w:r>
            <w:r>
              <w:rPr>
                <w:rFonts w:hint="eastAsia" w:ascii="宋体" w:hAnsi="宋体"/>
                <w:szCs w:val="21"/>
                <w:lang w:eastAsia="zh-TW"/>
              </w:rPr>
              <w:t>2</w:t>
            </w:r>
            <w:r>
              <w:rPr>
                <w:rFonts w:hint="eastAsia" w:ascii="宋体" w:hAnsi="宋体"/>
                <w:szCs w:val="21"/>
              </w:rPr>
              <w:t xml:space="preserve">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5.外眼角到上耳线剃线不干净扣0-</w:t>
            </w:r>
            <w:r>
              <w:rPr>
                <w:rFonts w:hint="eastAsia" w:ascii="宋体" w:hAnsi="宋体"/>
                <w:szCs w:val="21"/>
                <w:lang w:eastAsia="zh-TW"/>
              </w:rPr>
              <w:t>3</w:t>
            </w:r>
            <w:r>
              <w:rPr>
                <w:rFonts w:hint="eastAsia" w:ascii="宋体" w:hAnsi="宋体"/>
                <w:szCs w:val="21"/>
              </w:rPr>
              <w:t>分</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6.V领剃线不标准（剃线不干净、点位不对、不清晰、左右不对称）扣0-</w:t>
            </w:r>
            <w:r>
              <w:rPr>
                <w:rFonts w:hint="eastAsia" w:ascii="宋体" w:hAnsi="宋体"/>
                <w:szCs w:val="21"/>
                <w:lang w:eastAsia="zh-TW"/>
              </w:rPr>
              <w:t>3</w:t>
            </w:r>
            <w:r>
              <w:rPr>
                <w:rFonts w:hint="eastAsia" w:ascii="宋体" w:hAnsi="宋体"/>
                <w:szCs w:val="21"/>
              </w:rPr>
              <w:t>分</w:t>
            </w:r>
          </w:p>
        </w:tc>
        <w:tc>
          <w:tcPr>
            <w:tcW w:w="854" w:type="dxa"/>
            <w:vMerge w:val="restart"/>
            <w:noWrap w:val="0"/>
            <w:vAlign w:val="center"/>
          </w:tcPr>
          <w:p>
            <w:pPr>
              <w:widowControl/>
              <w:spacing w:line="300" w:lineRule="auto"/>
              <w:jc w:val="left"/>
              <w:rPr>
                <w:rFonts w:hint="eastAsia" w:ascii="宋体" w:hAnsi="宋体"/>
                <w:szCs w:val="21"/>
              </w:rPr>
            </w:pPr>
            <w:r>
              <w:rPr>
                <w:rFonts w:hint="eastAsia" w:ascii="宋体" w:hAnsi="宋体"/>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1"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修剪</w:t>
            </w:r>
          </w:p>
          <w:p>
            <w:pPr>
              <w:widowControl/>
              <w:spacing w:line="300" w:lineRule="auto"/>
              <w:ind w:firstLine="420" w:firstLineChars="200"/>
              <w:jc w:val="left"/>
              <w:rPr>
                <w:rFonts w:hint="eastAsia" w:ascii="宋体" w:hAnsi="宋体"/>
                <w:szCs w:val="21"/>
              </w:rPr>
            </w:pPr>
            <w:r>
              <w:rPr>
                <w:rFonts w:hint="eastAsia" w:ascii="宋体" w:hAnsi="宋体"/>
                <w:szCs w:val="21"/>
              </w:rPr>
              <w:t>部分</w:t>
            </w: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1.无轮廓大切过程，下毛量不足扣 0-5 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2.后驱大切线条不标准扣0-3 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3.前驱大切线条不标准扣0-3分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4.腹部大切线条不标准扣0-3分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5.左右大切线条不标准扣 0-3分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6.背部大切线条不标准扣0-3分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7.头部大切线条不标准扣0-3分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8.未按照操作要求完成后驱线条修剪扣0-5分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9.未按照操作要求完成前驱及胸部线条修剪扣0-5分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10.未按照操作要求完成头部及肩部衔接扣0-5 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center"/>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11.未按照操作要求完成尾部及耳朵的修剪扣0-5分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top"/>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12.模特犬整体造型修剪不平整、衔接不流畅扣0-7分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top"/>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13.模特犬整体造型不符合左右对称、整体平衡、搭配和谐且成比例的原则扣0-10分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职业素养及工具使用</w:t>
            </w:r>
          </w:p>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1.电剪、剪刀、排梳等工具使用不规范扣 0-</w:t>
            </w:r>
            <w:r>
              <w:rPr>
                <w:rFonts w:hint="eastAsia" w:ascii="宋体" w:hAnsi="宋体"/>
                <w:szCs w:val="21"/>
                <w:lang w:eastAsia="zh-TW"/>
              </w:rPr>
              <w:t>5</w:t>
            </w:r>
            <w:r>
              <w:rPr>
                <w:rFonts w:hint="eastAsia" w:ascii="宋体" w:hAnsi="宋体"/>
                <w:szCs w:val="21"/>
              </w:rPr>
              <w:t xml:space="preserve">分 </w:t>
            </w:r>
          </w:p>
        </w:tc>
        <w:tc>
          <w:tcPr>
            <w:tcW w:w="854" w:type="dxa"/>
            <w:vMerge w:val="restart"/>
            <w:noWrap w:val="0"/>
            <w:vAlign w:val="center"/>
          </w:tcPr>
          <w:p>
            <w:pPr>
              <w:widowControl/>
              <w:spacing w:line="300" w:lineRule="auto"/>
              <w:jc w:val="left"/>
              <w:rPr>
                <w:rFonts w:hint="eastAsia" w:ascii="宋体" w:hAnsi="宋体"/>
                <w:szCs w:val="21"/>
              </w:rPr>
            </w:pPr>
            <w:r>
              <w:rPr>
                <w:rFonts w:hint="eastAsia" w:ascii="宋体" w:hAnsi="宋体"/>
                <w:szCs w:val="21"/>
                <w:lang w:eastAsia="zh-TW"/>
              </w:rPr>
              <w:t>2</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top"/>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2.操作过程中视线距离掌控不合适扣 0-</w:t>
            </w:r>
            <w:r>
              <w:rPr>
                <w:rFonts w:hint="eastAsia" w:ascii="宋体" w:hAnsi="宋体"/>
                <w:szCs w:val="21"/>
                <w:lang w:eastAsia="zh-TW"/>
              </w:rPr>
              <w:t>5</w:t>
            </w:r>
            <w:r>
              <w:rPr>
                <w:rFonts w:hint="eastAsia" w:ascii="宋体" w:hAnsi="宋体"/>
                <w:szCs w:val="21"/>
              </w:rPr>
              <w:t>分</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vMerge w:val="continue"/>
            <w:noWrap w:val="0"/>
            <w:vAlign w:val="top"/>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3.操作过程中对犬的掌控（未扶狗、手离开犬只等）扣0-</w:t>
            </w:r>
            <w:r>
              <w:rPr>
                <w:rFonts w:hint="eastAsia" w:ascii="宋体" w:hAnsi="宋体"/>
                <w:szCs w:val="21"/>
                <w:lang w:eastAsia="zh-TW"/>
              </w:rPr>
              <w:t>5</w:t>
            </w:r>
            <w:r>
              <w:rPr>
                <w:rFonts w:hint="eastAsia" w:ascii="宋体" w:hAnsi="宋体"/>
                <w:szCs w:val="21"/>
              </w:rPr>
              <w:t>分</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11" w:type="dxa"/>
            <w:vMerge w:val="continue"/>
            <w:noWrap w:val="0"/>
            <w:vAlign w:val="top"/>
          </w:tcPr>
          <w:p>
            <w:pPr>
              <w:widowControl/>
              <w:spacing w:line="300" w:lineRule="auto"/>
              <w:ind w:firstLine="420" w:firstLineChars="200"/>
              <w:jc w:val="left"/>
              <w:rPr>
                <w:rFonts w:hint="eastAsia" w:ascii="宋体" w:hAnsi="宋体"/>
                <w:szCs w:val="21"/>
              </w:rPr>
            </w:pPr>
          </w:p>
        </w:tc>
        <w:tc>
          <w:tcPr>
            <w:tcW w:w="6595"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4.修剪完毕后，未清理美容桌面扣 0-</w:t>
            </w:r>
            <w:r>
              <w:rPr>
                <w:rFonts w:hint="eastAsia" w:ascii="宋体" w:hAnsi="宋体"/>
                <w:szCs w:val="21"/>
                <w:lang w:eastAsia="zh-TW"/>
              </w:rPr>
              <w:t>5</w:t>
            </w:r>
            <w:r>
              <w:rPr>
                <w:rFonts w:hint="eastAsia" w:ascii="宋体" w:hAnsi="宋体"/>
                <w:szCs w:val="21"/>
              </w:rPr>
              <w:t xml:space="preserve">分 </w:t>
            </w:r>
          </w:p>
        </w:tc>
        <w:tc>
          <w:tcPr>
            <w:tcW w:w="854"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506" w:type="dxa"/>
            <w:gridSpan w:val="2"/>
            <w:noWrap w:val="0"/>
            <w:vAlign w:val="top"/>
          </w:tcPr>
          <w:p>
            <w:pPr>
              <w:widowControl/>
              <w:spacing w:line="300" w:lineRule="auto"/>
              <w:ind w:firstLine="420" w:firstLineChars="200"/>
              <w:jc w:val="left"/>
              <w:rPr>
                <w:rFonts w:hint="eastAsia" w:ascii="宋体" w:hAnsi="宋体"/>
                <w:szCs w:val="21"/>
              </w:rPr>
            </w:pPr>
            <w:r>
              <w:rPr>
                <w:rFonts w:hint="eastAsia" w:ascii="宋体" w:hAnsi="宋体"/>
                <w:szCs w:val="21"/>
                <w:lang w:eastAsia="zh-CN"/>
              </w:rPr>
              <w:t>总计</w:t>
            </w:r>
          </w:p>
        </w:tc>
        <w:tc>
          <w:tcPr>
            <w:tcW w:w="854" w:type="dxa"/>
            <w:noWrap w:val="0"/>
            <w:vAlign w:val="center"/>
          </w:tcPr>
          <w:p>
            <w:pPr>
              <w:widowControl/>
              <w:spacing w:line="300" w:lineRule="auto"/>
              <w:jc w:val="left"/>
              <w:rPr>
                <w:rFonts w:hint="default" w:ascii="宋体" w:hAnsi="宋体"/>
                <w:szCs w:val="21"/>
                <w:lang w:val="en-US" w:eastAsia="zh-CN"/>
              </w:rPr>
            </w:pPr>
            <w:r>
              <w:rPr>
                <w:rFonts w:hint="eastAsia" w:ascii="宋体" w:hAnsi="宋体"/>
                <w:szCs w:val="21"/>
                <w:lang w:val="en-US" w:eastAsia="zh-CN"/>
              </w:rPr>
              <w:t>100</w:t>
            </w:r>
          </w:p>
        </w:tc>
      </w:tr>
    </w:tbl>
    <w:p>
      <w:pPr>
        <w:widowControl/>
        <w:spacing w:line="300" w:lineRule="auto"/>
        <w:ind w:firstLine="420" w:firstLineChars="200"/>
        <w:jc w:val="left"/>
        <w:rPr>
          <w:rFonts w:hint="eastAsia" w:ascii="宋体" w:hAnsi="宋体"/>
          <w:szCs w:val="21"/>
        </w:rPr>
      </w:pPr>
    </w:p>
    <w:p>
      <w:pPr>
        <w:widowControl/>
        <w:spacing w:line="300" w:lineRule="auto"/>
        <w:ind w:firstLine="420" w:firstLineChars="200"/>
        <w:jc w:val="left"/>
        <w:rPr>
          <w:rFonts w:hint="eastAsia" w:ascii="宋体" w:hAnsi="宋体"/>
          <w:szCs w:val="21"/>
        </w:rPr>
      </w:pPr>
      <w:r>
        <w:rPr>
          <w:rFonts w:hint="eastAsia" w:ascii="宋体" w:hAnsi="宋体"/>
          <w:szCs w:val="21"/>
        </w:rPr>
        <w:t>快速美容萌宠泰迪装评分标准</w:t>
      </w:r>
    </w:p>
    <w:tbl>
      <w:tblPr>
        <w:tblStyle w:val="9"/>
        <w:tblW w:w="8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631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478" w:type="dxa"/>
            <w:gridSpan w:val="2"/>
            <w:noWrap w:val="0"/>
            <w:vAlign w:val="center"/>
          </w:tcPr>
          <w:p>
            <w:pPr>
              <w:widowControl/>
              <w:spacing w:line="300" w:lineRule="auto"/>
              <w:ind w:firstLine="420" w:firstLineChars="200"/>
              <w:jc w:val="left"/>
              <w:rPr>
                <w:rFonts w:hint="eastAsia" w:ascii="宋体" w:hAnsi="宋体"/>
                <w:szCs w:val="21"/>
                <w:lang w:eastAsia="zh-CN"/>
              </w:rPr>
            </w:pPr>
            <w:r>
              <w:rPr>
                <w:rFonts w:hint="eastAsia" w:ascii="宋体" w:hAnsi="宋体"/>
                <w:szCs w:val="21"/>
                <w:lang w:eastAsia="zh-CN"/>
              </w:rPr>
              <w:t>考核内容</w:t>
            </w:r>
          </w:p>
        </w:tc>
        <w:tc>
          <w:tcPr>
            <w:tcW w:w="851" w:type="dxa"/>
            <w:noWrap w:val="0"/>
            <w:vAlign w:val="center"/>
          </w:tcPr>
          <w:p>
            <w:pPr>
              <w:widowControl/>
              <w:spacing w:line="300" w:lineRule="auto"/>
              <w:jc w:val="left"/>
              <w:rPr>
                <w:rFonts w:hint="eastAsia" w:ascii="宋体" w:hAnsi="宋体"/>
                <w:szCs w:val="21"/>
                <w:lang w:eastAsia="zh-CN"/>
              </w:rPr>
            </w:pPr>
            <w:r>
              <w:rPr>
                <w:rFonts w:hint="eastAsia" w:ascii="宋体" w:hAnsi="宋体"/>
                <w:szCs w:val="21"/>
                <w:lang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166"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预审</w:t>
            </w: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1.梳理完成后，被毛有毛结，视毛结轻重扣 0-5分</w:t>
            </w:r>
          </w:p>
        </w:tc>
        <w:tc>
          <w:tcPr>
            <w:tcW w:w="851"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6"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剃剪部分</w:t>
            </w: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1.未使用大电剪剃除模特犬毛发至合适长度 0-</w:t>
            </w:r>
            <w:r>
              <w:rPr>
                <w:rFonts w:hint="eastAsia" w:ascii="宋体" w:hAnsi="宋体"/>
                <w:szCs w:val="21"/>
                <w:lang w:eastAsia="zh-TW"/>
              </w:rPr>
              <w:t>3</w:t>
            </w:r>
            <w:r>
              <w:rPr>
                <w:rFonts w:hint="eastAsia" w:ascii="宋体" w:hAnsi="宋体"/>
                <w:szCs w:val="21"/>
              </w:rPr>
              <w:t>分</w:t>
            </w:r>
          </w:p>
        </w:tc>
        <w:tc>
          <w:tcPr>
            <w:tcW w:w="851" w:type="dxa"/>
            <w:vMerge w:val="restart"/>
            <w:noWrap w:val="0"/>
            <w:vAlign w:val="center"/>
          </w:tcPr>
          <w:p>
            <w:pPr>
              <w:widowControl/>
              <w:spacing w:line="300" w:lineRule="auto"/>
              <w:ind w:firstLine="420" w:firstLineChars="200"/>
              <w:jc w:val="left"/>
              <w:rPr>
                <w:rFonts w:hint="eastAsia" w:ascii="宋体" w:hAnsi="宋体"/>
                <w:szCs w:val="21"/>
                <w:lang w:eastAsia="zh-TW"/>
              </w:rPr>
            </w:pPr>
            <w:r>
              <w:rPr>
                <w:rFonts w:hint="eastAsia" w:ascii="宋体" w:hAnsi="宋体"/>
                <w:szCs w:val="21"/>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2.大电剪剔除点位不正确 0-</w:t>
            </w:r>
            <w:r>
              <w:rPr>
                <w:rFonts w:hint="eastAsia" w:ascii="宋体" w:hAnsi="宋体"/>
                <w:szCs w:val="21"/>
                <w:lang w:eastAsia="zh-TW"/>
              </w:rPr>
              <w:t>2</w:t>
            </w:r>
            <w:r>
              <w:rPr>
                <w:rFonts w:hint="eastAsia" w:ascii="宋体" w:hAnsi="宋体"/>
                <w:szCs w:val="21"/>
              </w:rPr>
              <w:t>分</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6"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修剪部分</w:t>
            </w: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1.无轮廓大切过程，下毛量不足扣0-5分 </w:t>
            </w:r>
          </w:p>
        </w:tc>
        <w:tc>
          <w:tcPr>
            <w:tcW w:w="851" w:type="dxa"/>
            <w:vMerge w:val="restart"/>
            <w:noWrap w:val="0"/>
            <w:vAlign w:val="center"/>
          </w:tcPr>
          <w:p>
            <w:pPr>
              <w:widowControl/>
              <w:spacing w:line="300" w:lineRule="auto"/>
              <w:ind w:firstLine="420" w:firstLineChars="200"/>
              <w:jc w:val="left"/>
              <w:rPr>
                <w:rFonts w:hint="eastAsia" w:ascii="宋体" w:hAnsi="宋体"/>
                <w:szCs w:val="21"/>
                <w:lang w:eastAsia="zh-TW"/>
              </w:rPr>
            </w:pPr>
            <w:r>
              <w:rPr>
                <w:rFonts w:hint="eastAsia" w:ascii="宋体" w:hAnsi="宋体"/>
                <w:szCs w:val="21"/>
              </w:rPr>
              <w:t>7</w:t>
            </w:r>
            <w:r>
              <w:rPr>
                <w:rFonts w:hint="eastAsia" w:ascii="宋体" w:hAnsi="宋体"/>
                <w:szCs w:val="21"/>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2.后驱大切线条不标准0-5 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3.前驱大切线条不标准0-5 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4.腹部大切线条不标准0-5 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5.左右大切线条不标准0-5分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6.背部大切线条不标准0-5分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7.头部大切线条不标准0-5分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8.未按照操作要求完成后驱线条修剪0-5分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9.未按照操作要求完成前驱及胸部线条修剪0-5分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10.未按照操作要求完成头部与躯干的搭配0-5分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 xml:space="preserve">11.未按照操作要求完成头部圆润对称0-5分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12.眼部周围毛发修剪不干净0-</w:t>
            </w:r>
            <w:r>
              <w:rPr>
                <w:rFonts w:hint="eastAsia" w:ascii="宋体" w:hAnsi="宋体"/>
                <w:szCs w:val="21"/>
                <w:lang w:eastAsia="zh-TW"/>
              </w:rPr>
              <w:t>2</w:t>
            </w:r>
            <w:r>
              <w:rPr>
                <w:rFonts w:hint="eastAsia" w:ascii="宋体" w:hAnsi="宋体"/>
                <w:szCs w:val="21"/>
              </w:rPr>
              <w:t xml:space="preserve">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Merge w:val="continue"/>
            <w:noWrap w:val="0"/>
            <w:vAlign w:val="center"/>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13.未按照操作要求完成尾部及耳朵的修剪0-</w:t>
            </w:r>
            <w:r>
              <w:rPr>
                <w:rFonts w:hint="eastAsia" w:ascii="宋体" w:hAnsi="宋体"/>
                <w:szCs w:val="21"/>
                <w:lang w:eastAsia="zh-TW"/>
              </w:rPr>
              <w:t>3</w:t>
            </w:r>
            <w:r>
              <w:rPr>
                <w:rFonts w:hint="eastAsia" w:ascii="宋体" w:hAnsi="宋体"/>
                <w:szCs w:val="21"/>
              </w:rPr>
              <w:t xml:space="preserve">分 </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66" w:type="dxa"/>
            <w:vMerge w:val="continue"/>
            <w:noWrap w:val="0"/>
            <w:vAlign w:val="top"/>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14.模特犬整体造型修剪不平整、衔接不流畅0-</w:t>
            </w:r>
            <w:r>
              <w:rPr>
                <w:rFonts w:hint="eastAsia" w:ascii="宋体" w:hAnsi="宋体"/>
                <w:szCs w:val="21"/>
                <w:lang w:eastAsia="zh-TW"/>
              </w:rPr>
              <w:t>5</w:t>
            </w:r>
            <w:r>
              <w:rPr>
                <w:rFonts w:hint="eastAsia" w:ascii="宋体" w:hAnsi="宋体"/>
                <w:szCs w:val="21"/>
              </w:rPr>
              <w:t>分</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vMerge w:val="continue"/>
            <w:noWrap w:val="0"/>
            <w:vAlign w:val="top"/>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15.模特犬整体造型不符合左右对称、整体平衡、搭配和谐且成比例的原则0-</w:t>
            </w:r>
            <w:r>
              <w:rPr>
                <w:rFonts w:hint="eastAsia" w:ascii="宋体" w:hAnsi="宋体"/>
                <w:szCs w:val="21"/>
                <w:lang w:eastAsia="zh-TW"/>
              </w:rPr>
              <w:t>5</w:t>
            </w:r>
            <w:r>
              <w:rPr>
                <w:rFonts w:hint="eastAsia" w:ascii="宋体" w:hAnsi="宋体"/>
                <w:szCs w:val="21"/>
              </w:rPr>
              <w:t>分</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66" w:type="dxa"/>
            <w:vMerge w:val="restart"/>
            <w:noWrap w:val="0"/>
            <w:vAlign w:val="top"/>
          </w:tcPr>
          <w:p>
            <w:pPr>
              <w:widowControl/>
              <w:spacing w:line="300" w:lineRule="auto"/>
              <w:ind w:firstLine="420" w:firstLineChars="200"/>
              <w:jc w:val="left"/>
              <w:rPr>
                <w:rFonts w:hint="eastAsia" w:ascii="宋体" w:hAnsi="宋体"/>
                <w:szCs w:val="21"/>
              </w:rPr>
            </w:pPr>
            <w:r>
              <w:rPr>
                <w:rFonts w:hint="eastAsia" w:ascii="宋体" w:hAnsi="宋体"/>
                <w:szCs w:val="21"/>
              </w:rPr>
              <w:t>职业</w:t>
            </w:r>
          </w:p>
          <w:p>
            <w:pPr>
              <w:widowControl/>
              <w:spacing w:line="300" w:lineRule="auto"/>
              <w:ind w:firstLine="420" w:firstLineChars="200"/>
              <w:jc w:val="left"/>
              <w:rPr>
                <w:rFonts w:hint="eastAsia" w:ascii="宋体" w:hAnsi="宋体"/>
                <w:szCs w:val="21"/>
              </w:rPr>
            </w:pPr>
            <w:r>
              <w:rPr>
                <w:rFonts w:hint="eastAsia" w:ascii="宋体" w:hAnsi="宋体"/>
                <w:szCs w:val="21"/>
              </w:rPr>
              <w:t>素养及工具使用</w:t>
            </w: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1.电剪、剪刀、排梳等工具使用不规范扣 0-</w:t>
            </w:r>
            <w:r>
              <w:rPr>
                <w:rFonts w:hint="eastAsia" w:ascii="宋体" w:hAnsi="宋体"/>
                <w:szCs w:val="21"/>
                <w:lang w:eastAsia="zh-TW"/>
              </w:rPr>
              <w:t>5</w:t>
            </w:r>
            <w:r>
              <w:rPr>
                <w:rFonts w:hint="eastAsia" w:ascii="宋体" w:hAnsi="宋体"/>
                <w:szCs w:val="21"/>
              </w:rPr>
              <w:t>分</w:t>
            </w:r>
          </w:p>
        </w:tc>
        <w:tc>
          <w:tcPr>
            <w:tcW w:w="851" w:type="dxa"/>
            <w:vMerge w:val="restart"/>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lang w:eastAsia="zh-TW"/>
              </w:rPr>
              <w:t>2</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66" w:type="dxa"/>
            <w:vMerge w:val="continue"/>
            <w:noWrap w:val="0"/>
            <w:vAlign w:val="top"/>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2.操作过程中视线距离掌控不合适扣0-</w:t>
            </w:r>
            <w:r>
              <w:rPr>
                <w:rFonts w:hint="eastAsia" w:ascii="宋体" w:hAnsi="宋体"/>
                <w:szCs w:val="21"/>
                <w:lang w:eastAsia="zh-TW"/>
              </w:rPr>
              <w:t>5</w:t>
            </w:r>
            <w:r>
              <w:rPr>
                <w:rFonts w:hint="eastAsia" w:ascii="宋体" w:hAnsi="宋体"/>
                <w:szCs w:val="21"/>
              </w:rPr>
              <w:t>分</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66" w:type="dxa"/>
            <w:vMerge w:val="continue"/>
            <w:noWrap w:val="0"/>
            <w:vAlign w:val="top"/>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3.操作过程中对犬的掌控（未扶狗、手离开犬只等）扣 0-</w:t>
            </w:r>
            <w:r>
              <w:rPr>
                <w:rFonts w:hint="eastAsia" w:ascii="宋体" w:hAnsi="宋体"/>
                <w:szCs w:val="21"/>
                <w:lang w:eastAsia="zh-TW"/>
              </w:rPr>
              <w:t>5</w:t>
            </w:r>
            <w:r>
              <w:rPr>
                <w:rFonts w:hint="eastAsia" w:ascii="宋体" w:hAnsi="宋体"/>
                <w:szCs w:val="21"/>
              </w:rPr>
              <w:t>分</w:t>
            </w: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1166" w:type="dxa"/>
            <w:vMerge w:val="continue"/>
            <w:noWrap w:val="0"/>
            <w:vAlign w:val="top"/>
          </w:tcPr>
          <w:p>
            <w:pPr>
              <w:widowControl/>
              <w:spacing w:line="300" w:lineRule="auto"/>
              <w:ind w:firstLine="420" w:firstLineChars="200"/>
              <w:jc w:val="left"/>
              <w:rPr>
                <w:rFonts w:hint="eastAsia" w:ascii="宋体" w:hAnsi="宋体"/>
                <w:szCs w:val="21"/>
              </w:rPr>
            </w:pPr>
          </w:p>
        </w:tc>
        <w:tc>
          <w:tcPr>
            <w:tcW w:w="6312" w:type="dxa"/>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rPr>
              <w:t>4.修剪完毕后，未清理美容桌面扣 0-</w:t>
            </w:r>
            <w:r>
              <w:rPr>
                <w:rFonts w:hint="eastAsia" w:ascii="宋体" w:hAnsi="宋体"/>
                <w:szCs w:val="21"/>
                <w:lang w:eastAsia="zh-TW"/>
              </w:rPr>
              <w:t>5</w:t>
            </w:r>
            <w:r>
              <w:rPr>
                <w:rFonts w:hint="eastAsia" w:ascii="宋体" w:hAnsi="宋体"/>
                <w:szCs w:val="21"/>
              </w:rPr>
              <w:t>分</w:t>
            </w:r>
          </w:p>
          <w:p>
            <w:pPr>
              <w:widowControl/>
              <w:spacing w:line="300" w:lineRule="auto"/>
              <w:ind w:firstLine="420" w:firstLineChars="200"/>
              <w:jc w:val="left"/>
              <w:rPr>
                <w:rFonts w:hint="eastAsia" w:ascii="宋体" w:hAnsi="宋体"/>
                <w:szCs w:val="21"/>
              </w:rPr>
            </w:pPr>
          </w:p>
        </w:tc>
        <w:tc>
          <w:tcPr>
            <w:tcW w:w="851" w:type="dxa"/>
            <w:vMerge w:val="continue"/>
            <w:noWrap w:val="0"/>
            <w:vAlign w:val="center"/>
          </w:tcPr>
          <w:p>
            <w:pPr>
              <w:widowControl/>
              <w:spacing w:line="300" w:lineRule="auto"/>
              <w:ind w:firstLine="420" w:firstLineChars="200"/>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7478" w:type="dxa"/>
            <w:gridSpan w:val="2"/>
            <w:noWrap w:val="0"/>
            <w:vAlign w:val="center"/>
          </w:tcPr>
          <w:p>
            <w:pPr>
              <w:widowControl/>
              <w:spacing w:line="300" w:lineRule="auto"/>
              <w:ind w:firstLine="420" w:firstLineChars="200"/>
              <w:jc w:val="left"/>
              <w:rPr>
                <w:rFonts w:hint="eastAsia" w:ascii="宋体" w:hAnsi="宋体"/>
                <w:szCs w:val="21"/>
              </w:rPr>
            </w:pPr>
            <w:r>
              <w:rPr>
                <w:rFonts w:hint="eastAsia" w:ascii="宋体" w:hAnsi="宋体"/>
                <w:szCs w:val="21"/>
                <w:lang w:eastAsia="zh-CN"/>
              </w:rPr>
              <w:t>总计</w:t>
            </w:r>
          </w:p>
        </w:tc>
        <w:tc>
          <w:tcPr>
            <w:tcW w:w="851" w:type="dxa"/>
            <w:noWrap w:val="0"/>
            <w:vAlign w:val="center"/>
          </w:tcPr>
          <w:p>
            <w:pPr>
              <w:widowControl/>
              <w:spacing w:line="300" w:lineRule="auto"/>
              <w:jc w:val="left"/>
              <w:rPr>
                <w:rFonts w:hint="default" w:ascii="宋体" w:hAnsi="宋体"/>
                <w:szCs w:val="21"/>
                <w:lang w:val="en-US" w:eastAsia="zh-CN"/>
              </w:rPr>
            </w:pPr>
            <w:r>
              <w:rPr>
                <w:rFonts w:hint="eastAsia" w:ascii="宋体" w:hAnsi="宋体"/>
                <w:szCs w:val="21"/>
                <w:lang w:val="en-US" w:eastAsia="zh-CN"/>
              </w:rPr>
              <w:t>100</w:t>
            </w:r>
          </w:p>
        </w:tc>
      </w:tr>
    </w:tbl>
    <w:p>
      <w:pPr>
        <w:snapToGrid w:val="0"/>
        <w:spacing w:line="360" w:lineRule="auto"/>
        <w:rPr>
          <w:rFonts w:ascii="宋体" w:hAnsi="宋体"/>
          <w:szCs w:val="21"/>
        </w:rPr>
      </w:pP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（二）奖项设定</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比赛成绩当场公布。</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个人奖:</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一等奖（10%）</w:t>
      </w:r>
      <w:bookmarkStart w:id="0" w:name="_Hlk21161355"/>
      <w:r>
        <w:rPr>
          <w:rFonts w:hint="eastAsia" w:ascii="仿宋_GB2312" w:hAnsi="仿宋_GB2312" w:eastAsia="仿宋_GB2312" w:cs="仿宋_GB2312"/>
          <w:sz w:val="28"/>
          <w:szCs w:val="28"/>
        </w:rPr>
        <w:t>, 参赛单位指导老师同时颁发“优秀指导教师”奖项；</w:t>
      </w:r>
    </w:p>
    <w:bookmarkEnd w:id="0"/>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二等奖（20%），参赛单位指导老师同时颁发“优秀指导教师”奖项；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三等奖（30%），参赛单位指导老师同时颁发“优秀指导教师”奖项；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团体奖：团体奖由个人赛成绩计算获得，每个参赛单位中排名前三的选手得分加总求和后。由高至低评选出“团体一等奖”1名、“团体二等奖”1名、“团体三等奖”2名。</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积极组织赛项，能自觉遵守大赛各项规章制度，精心组织参与技能大赛，全力支持保障技能大赛，圆满完成大赛各项任务且获得参赛师生的一致好评的参赛单位颁发“优秀组织奖”奖项；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自觉遵守大赛各项规章制度，积极配合大赛筹备，全力资质大赛资金和设备，圆满完成大赛任务且获得参赛师生的一致好评的合作企业颁发“突出贡献奖”奖项。</w:t>
      </w:r>
    </w:p>
    <w:p>
      <w:pPr>
        <w:snapToGrid w:val="0"/>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严格执行大赛各项制度规定，作风正派、认真履行巡视于仲裁工作人员职责，公平公正，得到承办院校、裁判团体及参数师生广泛认可的巡视于仲裁人员颁发“优秀巡视与仲裁员”奖项。</w:t>
      </w:r>
    </w:p>
    <w:p>
      <w:pPr>
        <w:spacing w:line="360" w:lineRule="auto"/>
        <w:ind w:firstLine="200"/>
        <w:rPr>
          <w:rFonts w:hint="eastAsia" w:ascii="Arial Narrow" w:hAnsi="Arial Narrow" w:eastAsia="仿宋_GB2312"/>
          <w:b/>
          <w:sz w:val="30"/>
          <w:szCs w:val="30"/>
        </w:rPr>
      </w:pPr>
      <w:r>
        <w:rPr>
          <w:rFonts w:hint="eastAsia" w:ascii="Arial Narrow" w:hAnsi="Arial Narrow" w:eastAsia="仿宋_GB2312"/>
          <w:b/>
          <w:sz w:val="30"/>
          <w:szCs w:val="30"/>
          <w:lang w:val="en-US" w:eastAsia="zh-CN"/>
        </w:rPr>
        <w:t>七</w:t>
      </w:r>
      <w:r>
        <w:rPr>
          <w:rFonts w:hint="eastAsia" w:ascii="Arial Narrow" w:hAnsi="Arial Narrow" w:eastAsia="仿宋_GB2312"/>
          <w:b/>
          <w:sz w:val="30"/>
          <w:szCs w:val="30"/>
        </w:rPr>
        <w:t>、赛项安全</w:t>
      </w:r>
    </w:p>
    <w:p>
      <w:pPr>
        <w:snapToGrid w:val="0"/>
        <w:spacing w:line="560" w:lineRule="exact"/>
        <w:ind w:firstLine="560" w:firstLineChars="200"/>
        <w:rPr>
          <w:rFonts w:ascii="仿宋_GB2312" w:hAnsi="仿宋_GB2312" w:eastAsia="仿宋_GB2312" w:cs="仿宋_GB2312"/>
          <w:sz w:val="28"/>
          <w:szCs w:val="28"/>
        </w:rPr>
      </w:pPr>
      <w:bookmarkStart w:id="1" w:name="_Toc361563584"/>
      <w:r>
        <w:rPr>
          <w:rFonts w:hint="eastAsia" w:ascii="仿宋_GB2312" w:hAnsi="仿宋_GB2312" w:eastAsia="仿宋_GB2312" w:cs="仿宋_GB2312"/>
          <w:sz w:val="28"/>
          <w:szCs w:val="28"/>
        </w:rPr>
        <w:t>（一）比赛环境</w:t>
      </w:r>
      <w:bookmarkEnd w:id="1"/>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 承办单位应按照大赛执委会要求，在赛前组织专人对比赛现场、住宿场所和交通保障进行考察，及时排除安全隐患。赛场的布置，赛场内的器材、设备，应符合国家有关安全规定。如有必要，也可进行赛场仿真模拟测试，以发现可能出现的问题。</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2.赛场周围要设立警戒线，防止无关人员进入发生意外事件。赛场设置警戒线。比赛现场内应参照相关职业岗位的要求为选手提供必要的劳动保护。在具有危险性的操作环节，裁判员要严防选手出现错误操作。</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3.承办单位应提供保证应急预案实施的条件。对于比赛内容涉及高空作业、可能有坠物、大用电量、易发生火灾等情况的赛项，必须明确制度和预案，并配备急救人员与设施。</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4.承办单位须在赛场管理的关键岗位，增加力量。应制定开放赛场和体验区的人员疏导方案。赛场环境中存在人员密集、车流人流交错的区域，除了设置齐全的指示标志外，须增加引导人员，并开辟备用通道。</w:t>
      </w:r>
    </w:p>
    <w:p>
      <w:pPr>
        <w:pStyle w:val="23"/>
        <w:tabs>
          <w:tab w:val="left" w:pos="851"/>
        </w:tabs>
        <w:adjustRightInd w:val="0"/>
        <w:snapToGrid w:val="0"/>
        <w:spacing w:beforeLines="0" w:afterLines="0" w:line="560" w:lineRule="exact"/>
        <w:ind w:firstLine="560"/>
        <w:rPr>
          <w:rFonts w:ascii="仿宋_GB2312" w:hAnsi="仿宋"/>
          <w:color w:val="000000"/>
          <w:szCs w:val="28"/>
        </w:rPr>
      </w:pPr>
      <w:r>
        <w:rPr>
          <w:rFonts w:hint="eastAsia" w:ascii="仿宋_GB2312" w:hAnsi="仿宋_GB2312" w:cs="仿宋_GB2312"/>
          <w:szCs w:val="28"/>
        </w:rPr>
        <w:t>5.</w:t>
      </w:r>
      <w:r>
        <w:rPr>
          <w:rFonts w:hint="eastAsia" w:ascii="仿宋_GB2312" w:hAnsi="仿宋"/>
          <w:color w:val="000000"/>
          <w:szCs w:val="28"/>
        </w:rPr>
        <w:t xml:space="preserve"> 大赛期间，承办单位须在赛场管理的关键岗位，增加力量，建立安全管理日志。</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参赛选手进入赛场、赛事裁判工作人员进入工作场所，严禁携带通讯、照相摄录设备，禁止携带记录用具。如确有需要，由赛场统一配置、统一管理。赛项可根据需要配置安检设备对进入赛场重要部位的人员进行安检。</w:t>
      </w:r>
    </w:p>
    <w:p>
      <w:pPr>
        <w:snapToGrid w:val="0"/>
        <w:spacing w:line="560" w:lineRule="exact"/>
        <w:ind w:firstLine="560" w:firstLineChars="200"/>
        <w:rPr>
          <w:rFonts w:ascii="仿宋_GB2312" w:hAnsi="仿宋_GB2312" w:eastAsia="仿宋_GB2312" w:cs="仿宋_GB2312"/>
          <w:sz w:val="28"/>
          <w:szCs w:val="28"/>
        </w:rPr>
      </w:pPr>
      <w:bookmarkStart w:id="2" w:name="_Toc361563585"/>
      <w:r>
        <w:rPr>
          <w:rFonts w:hint="eastAsia" w:ascii="仿宋_GB2312" w:hAnsi="仿宋_GB2312" w:eastAsia="仿宋_GB2312" w:cs="仿宋_GB2312"/>
          <w:sz w:val="28"/>
          <w:szCs w:val="28"/>
        </w:rPr>
        <w:t>（二）生活条件</w:t>
      </w:r>
      <w:bookmarkEnd w:id="2"/>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比赛期间，原则上由执委会统一安排参赛选手和指导教师食宿。比赛期间安排的住宿地应具有宾馆/住宿经营许可资质。</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大赛期间有组织的参观和观摩活动的交通安全由执委会负责。执委会和承办单位须保证比赛期间选手、指导教师和裁判员、工作人员的交通安全。</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各赛项的安全管理，除了可以采取必要的安全隔离措施外，应严格遵守国家相关法律法规，保护个人隐私和人身自由。</w:t>
      </w:r>
    </w:p>
    <w:p>
      <w:pPr>
        <w:snapToGrid w:val="0"/>
        <w:spacing w:line="560" w:lineRule="exact"/>
        <w:ind w:firstLine="560" w:firstLineChars="200"/>
        <w:rPr>
          <w:rFonts w:ascii="仿宋_GB2312" w:hAnsi="仿宋_GB2312" w:eastAsia="仿宋_GB2312" w:cs="仿宋_GB2312"/>
          <w:sz w:val="28"/>
          <w:szCs w:val="28"/>
        </w:rPr>
      </w:pPr>
      <w:bookmarkStart w:id="3" w:name="_Toc361563586"/>
      <w:r>
        <w:rPr>
          <w:rFonts w:hint="eastAsia" w:ascii="仿宋_GB2312" w:hAnsi="仿宋_GB2312" w:eastAsia="仿宋_GB2312" w:cs="仿宋_GB2312"/>
          <w:sz w:val="28"/>
          <w:szCs w:val="28"/>
        </w:rPr>
        <w:t>（三）组队责任</w:t>
      </w:r>
      <w:bookmarkEnd w:id="3"/>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1.各学校组织代表队时，须安排为参赛选手购买大赛期间的人身意外伤害保险。</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2.各学校代表队组成后，须制定相关管理制度，并对所有选手、指导教师进行安全教育。</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3.各参赛队伍须加强对参与比赛人员的安全管理，实现与赛场安全管理的对接。</w:t>
      </w:r>
    </w:p>
    <w:p>
      <w:pPr>
        <w:snapToGrid w:val="0"/>
        <w:spacing w:line="560" w:lineRule="exact"/>
        <w:ind w:firstLine="560" w:firstLineChars="200"/>
        <w:rPr>
          <w:rFonts w:ascii="仿宋_GB2312" w:hAnsi="仿宋_GB2312" w:eastAsia="仿宋_GB2312" w:cs="仿宋_GB2312"/>
          <w:sz w:val="28"/>
          <w:szCs w:val="28"/>
        </w:rPr>
      </w:pPr>
      <w:bookmarkStart w:id="4" w:name="_Toc361563587"/>
      <w:r>
        <w:rPr>
          <w:rFonts w:hint="eastAsia" w:ascii="仿宋_GB2312" w:hAnsi="仿宋_GB2312" w:eastAsia="仿宋_GB2312" w:cs="仿宋_GB2312"/>
          <w:sz w:val="28"/>
          <w:szCs w:val="28"/>
        </w:rPr>
        <w:t>（四）应急处理</w:t>
      </w:r>
      <w:bookmarkEnd w:id="4"/>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snapToGrid w:val="0"/>
        <w:spacing w:line="560" w:lineRule="exact"/>
        <w:ind w:firstLine="560" w:firstLineChars="200"/>
        <w:rPr>
          <w:rFonts w:ascii="仿宋_GB2312" w:hAnsi="仿宋_GB2312" w:eastAsia="仿宋_GB2312" w:cs="仿宋_GB2312"/>
          <w:sz w:val="28"/>
          <w:szCs w:val="28"/>
        </w:rPr>
      </w:pPr>
      <w:bookmarkStart w:id="5" w:name="_Toc361563588"/>
      <w:r>
        <w:rPr>
          <w:rFonts w:hint="eastAsia" w:ascii="仿宋_GB2312" w:hAnsi="仿宋_GB2312" w:eastAsia="仿宋_GB2312" w:cs="仿宋_GB2312"/>
          <w:sz w:val="28"/>
          <w:szCs w:val="28"/>
        </w:rPr>
        <w:t>（五）处罚措施</w:t>
      </w:r>
      <w:bookmarkEnd w:id="5"/>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1.因参赛队伍原因造成重大安全事故的，取消其获奖资格。</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2.参赛队伍有发生重大安全事故隐患，经赛场工作人员提示、警告无效的，可取消其继续比赛的资格。</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3.赛事工作人员违规的，按照相应的制度追究责任。情节恶劣并造成重大安全事故的，由司法机关追究相应法律责任。</w:t>
      </w:r>
    </w:p>
    <w:p>
      <w:pPr>
        <w:spacing w:line="360" w:lineRule="auto"/>
        <w:ind w:firstLine="200"/>
        <w:rPr>
          <w:rFonts w:ascii="Arial Narrow" w:hAnsi="Arial Narrow" w:eastAsia="仿宋_GB2312"/>
          <w:b/>
          <w:sz w:val="30"/>
          <w:szCs w:val="30"/>
        </w:rPr>
      </w:pPr>
      <w:r>
        <w:rPr>
          <w:rFonts w:hint="eastAsia" w:ascii="Arial Narrow" w:hAnsi="Arial Narrow" w:eastAsia="仿宋_GB2312"/>
          <w:b/>
          <w:sz w:val="30"/>
          <w:szCs w:val="30"/>
          <w:lang w:val="en-US" w:eastAsia="zh-CN"/>
        </w:rPr>
        <w:t>八</w:t>
      </w:r>
      <w:r>
        <w:rPr>
          <w:rFonts w:hint="eastAsia" w:ascii="Arial Narrow" w:hAnsi="Arial Narrow" w:eastAsia="仿宋_GB2312"/>
          <w:b/>
          <w:sz w:val="30"/>
          <w:szCs w:val="30"/>
        </w:rPr>
        <w:t>、竞赛须知</w:t>
      </w:r>
    </w:p>
    <w:p>
      <w:pPr>
        <w:spacing w:line="360" w:lineRule="auto"/>
        <w:ind w:firstLine="600" w:firstLineChars="200"/>
        <w:rPr>
          <w:rFonts w:ascii="Arial Narrow" w:hAnsi="Arial Narrow" w:eastAsia="仿宋_GB2312"/>
          <w:sz w:val="30"/>
          <w:szCs w:val="30"/>
        </w:rPr>
      </w:pPr>
      <w:r>
        <w:rPr>
          <w:rFonts w:hint="eastAsia" w:ascii="Arial Narrow" w:hAnsi="Arial Narrow" w:eastAsia="仿宋_GB2312"/>
          <w:sz w:val="30"/>
          <w:szCs w:val="30"/>
        </w:rPr>
        <w:t>（一）参赛队须知</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1.</w:t>
      </w:r>
      <w:r>
        <w:rPr>
          <w:rFonts w:hint="eastAsia" w:ascii="仿宋_GB2312" w:hAnsi="仿宋"/>
          <w:color w:val="000000"/>
          <w:szCs w:val="28"/>
        </w:rPr>
        <w:t>参赛队名称统一使用学校名称，但设计</w:t>
      </w:r>
      <w:r>
        <w:rPr>
          <w:rFonts w:ascii="仿宋_GB2312" w:hAnsi="仿宋"/>
          <w:color w:val="000000"/>
          <w:szCs w:val="28"/>
        </w:rPr>
        <w:t>作品及施工场地均</w:t>
      </w:r>
      <w:r>
        <w:rPr>
          <w:rFonts w:hint="eastAsia" w:ascii="仿宋_GB2312" w:hAnsi="仿宋"/>
          <w:color w:val="000000"/>
          <w:szCs w:val="28"/>
        </w:rPr>
        <w:t>以</w:t>
      </w:r>
      <w:r>
        <w:rPr>
          <w:rFonts w:ascii="仿宋_GB2312" w:hAnsi="仿宋"/>
          <w:color w:val="000000"/>
          <w:szCs w:val="28"/>
        </w:rPr>
        <w:t>抽签工号</w:t>
      </w:r>
      <w:r>
        <w:rPr>
          <w:rFonts w:hint="eastAsia" w:ascii="仿宋_GB2312" w:hAnsi="仿宋"/>
          <w:color w:val="000000"/>
          <w:szCs w:val="28"/>
        </w:rPr>
        <w:t>代替。</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2.</w:t>
      </w:r>
      <w:r>
        <w:rPr>
          <w:rFonts w:hint="eastAsia" w:ascii="仿宋_GB2312" w:hAnsi="仿宋"/>
          <w:color w:val="000000"/>
          <w:szCs w:val="28"/>
        </w:rPr>
        <w:t>参赛队员在报名获得审核确认后，原则上不再更换，如筹备过程中，队员因故不能参赛，所在省教育主管部门需出具书面说明并按相关规定补充人员并接受审核；竞赛开始后，参赛队不得更换参赛队员，允许队员缺席比赛。</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3.</w:t>
      </w:r>
      <w:r>
        <w:rPr>
          <w:rFonts w:hint="eastAsia" w:ascii="仿宋_GB2312" w:hAnsi="仿宋"/>
          <w:color w:val="000000"/>
          <w:szCs w:val="28"/>
        </w:rPr>
        <w:t>参赛队按照大赛赛程安排，凭大赛组委会颁发的参赛证和有效身份证件参加比赛及相关活动。</w:t>
      </w:r>
    </w:p>
    <w:p>
      <w:pPr>
        <w:pStyle w:val="23"/>
        <w:adjustRightInd w:val="0"/>
        <w:snapToGrid w:val="0"/>
        <w:spacing w:beforeLines="0" w:afterLines="0" w:line="560" w:lineRule="exact"/>
        <w:ind w:firstLine="560"/>
        <w:rPr>
          <w:rFonts w:ascii="仿宋_GB2312" w:hAnsi="仿宋"/>
          <w:szCs w:val="28"/>
        </w:rPr>
      </w:pPr>
      <w:r>
        <w:rPr>
          <w:rFonts w:ascii="仿宋_GB2312" w:hAnsi="仿宋"/>
          <w:color w:val="000000"/>
          <w:szCs w:val="28"/>
        </w:rPr>
        <w:t>4.</w:t>
      </w:r>
      <w:r>
        <w:rPr>
          <w:rFonts w:hint="eastAsia" w:ascii="仿宋_GB2312" w:hAnsi="仿宋"/>
          <w:color w:val="000000"/>
          <w:szCs w:val="28"/>
        </w:rPr>
        <w:t>参赛院校须为参赛队员购买保险。</w:t>
      </w:r>
    </w:p>
    <w:p>
      <w:pPr>
        <w:spacing w:line="360" w:lineRule="auto"/>
        <w:ind w:firstLine="600" w:firstLineChars="200"/>
        <w:rPr>
          <w:rFonts w:ascii="Arial Narrow" w:hAnsi="Arial Narrow" w:eastAsia="仿宋_GB2312"/>
          <w:sz w:val="30"/>
          <w:szCs w:val="30"/>
        </w:rPr>
      </w:pPr>
      <w:r>
        <w:rPr>
          <w:rFonts w:hint="eastAsia" w:ascii="Arial Narrow" w:hAnsi="Arial Narrow" w:eastAsia="仿宋_GB2312"/>
          <w:sz w:val="30"/>
          <w:szCs w:val="30"/>
        </w:rPr>
        <w:t>（二）指导教师须知</w:t>
      </w:r>
    </w:p>
    <w:p>
      <w:pPr>
        <w:pStyle w:val="23"/>
        <w:adjustRightInd w:val="0"/>
        <w:snapToGrid w:val="0"/>
        <w:spacing w:beforeLines="0" w:afterLines="0" w:line="560" w:lineRule="exact"/>
        <w:ind w:firstLine="560"/>
        <w:rPr>
          <w:rFonts w:ascii="仿宋_GB2312" w:hAnsi="仿宋"/>
          <w:color w:val="000000"/>
          <w:szCs w:val="28"/>
        </w:rPr>
      </w:pPr>
      <w:r>
        <w:rPr>
          <w:rFonts w:hint="eastAsia" w:ascii="仿宋_GB2312" w:hAnsi="仿宋_GB2312" w:cs="仿宋_GB2312"/>
          <w:szCs w:val="28"/>
        </w:rPr>
        <w:t>1.</w:t>
      </w:r>
      <w:r>
        <w:rPr>
          <w:rFonts w:hint="eastAsia" w:ascii="仿宋_GB2312" w:hAnsi="仿宋"/>
          <w:color w:val="000000"/>
          <w:szCs w:val="28"/>
        </w:rPr>
        <w:t>各参赛代表队要发扬良好道德风尚，听从指挥，服从裁判，不弄虚作假。如发现弄虚作假者，取消参赛资格，名次无效。</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2.</w:t>
      </w:r>
      <w:r>
        <w:rPr>
          <w:rFonts w:hint="eastAsia" w:ascii="仿宋_GB2312" w:hAnsi="仿宋"/>
          <w:color w:val="000000"/>
          <w:szCs w:val="28"/>
        </w:rPr>
        <w:t>各代表队领队要坚决执行竞赛的各项规定，加强对参赛人员的管理，做好赛前准备工作，督促选手带好证件等竞赛相关材料。</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3.</w:t>
      </w:r>
      <w:r>
        <w:rPr>
          <w:rFonts w:hint="eastAsia" w:ascii="仿宋_GB2312" w:hAnsi="仿宋"/>
          <w:color w:val="000000"/>
          <w:szCs w:val="28"/>
        </w:rPr>
        <w:t>竞赛过程中，除参加当场次竞赛的选手、执行裁判员、现场工作人员和经批准的人员外，领队、指导教师及其他人员一律不得进入竞赛区域。</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4.</w:t>
      </w:r>
      <w:r>
        <w:rPr>
          <w:rFonts w:hint="eastAsia" w:ascii="仿宋_GB2312" w:hAnsi="仿宋"/>
          <w:color w:val="000000"/>
          <w:szCs w:val="28"/>
        </w:rPr>
        <w:t>参赛代表队若对竞赛过程有异议，在规定的时间内由领队向赛项仲裁工作组提出书面报告。</w:t>
      </w:r>
    </w:p>
    <w:p>
      <w:pPr>
        <w:pStyle w:val="23"/>
        <w:adjustRightInd w:val="0"/>
        <w:snapToGrid w:val="0"/>
        <w:spacing w:beforeLines="0" w:afterLines="0" w:line="560" w:lineRule="exact"/>
        <w:ind w:firstLine="560"/>
        <w:rPr>
          <w:rFonts w:ascii="仿宋_GB2312" w:hAnsi="仿宋"/>
          <w:color w:val="000000"/>
          <w:szCs w:val="28"/>
        </w:rPr>
      </w:pPr>
      <w:r>
        <w:rPr>
          <w:rFonts w:ascii="仿宋_GB2312" w:hAnsi="仿宋"/>
          <w:color w:val="000000"/>
          <w:szCs w:val="28"/>
        </w:rPr>
        <w:t>5.</w:t>
      </w:r>
      <w:r>
        <w:rPr>
          <w:rFonts w:hint="eastAsia" w:ascii="仿宋_GB2312" w:hAnsi="仿宋"/>
          <w:color w:val="000000"/>
          <w:szCs w:val="28"/>
        </w:rPr>
        <w:t>对申诉的仲裁结果，领队要带头服从和执行，并做好选手工作。参赛选手不得因申诉或对处理意见不服而停止竞赛，否则以弃权处理。</w:t>
      </w:r>
    </w:p>
    <w:p>
      <w:pPr>
        <w:pStyle w:val="23"/>
        <w:adjustRightInd w:val="0"/>
        <w:snapToGrid w:val="0"/>
        <w:spacing w:beforeLines="0" w:afterLines="0" w:line="560" w:lineRule="exact"/>
        <w:ind w:firstLine="560"/>
        <w:rPr>
          <w:rFonts w:ascii="仿宋_GB2312" w:hAnsi="仿宋"/>
          <w:szCs w:val="28"/>
        </w:rPr>
      </w:pPr>
      <w:r>
        <w:t>6.</w:t>
      </w:r>
      <w:r>
        <w:rPr>
          <w:rFonts w:hint="eastAsia"/>
        </w:rPr>
        <w:t>指导老师应及时查看大赛专用网页有关赛项的通知和内容，认真研究和掌握本赛项竞赛的规程、技术规范和赛场要求，指导选手做好赛前的一切技术准备和竞赛准备。</w:t>
      </w:r>
    </w:p>
    <w:p>
      <w:pPr>
        <w:spacing w:line="360" w:lineRule="auto"/>
        <w:ind w:firstLine="600" w:firstLineChars="200"/>
        <w:rPr>
          <w:rFonts w:ascii="Arial Narrow" w:hAnsi="Arial Narrow" w:eastAsia="仿宋_GB2312"/>
          <w:sz w:val="30"/>
          <w:szCs w:val="30"/>
        </w:rPr>
      </w:pPr>
      <w:r>
        <w:rPr>
          <w:rFonts w:hint="eastAsia" w:ascii="Arial Narrow" w:hAnsi="Arial Narrow" w:eastAsia="仿宋_GB2312"/>
          <w:sz w:val="30"/>
          <w:szCs w:val="30"/>
        </w:rPr>
        <w:t>（三）参赛选手须知</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1.参赛选手必须持本人身份证和参赛证参加操作技能竞赛。参赛选手应认真学习领会本次竞赛相关文件，自觉遵守大赛纪律，服从指挥，听从安排，文明参赛。</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2.参赛选手出场顺序、位置等均由抽签决定，不得擅自变更、调整。</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3.参赛选手提前30分钟检录进入赛场，按照抽签工位号参加比赛。迟到15分钟以上者取消比赛资格；开赛30分钟后，选手方可离开赛场。</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4.参赛选手必须根据大赛执委会要求在规定的时间内提交作品。作品中不得出现任何暗示选手身份的标记，否则取消比赛资格。</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5.选手在比赛过程中不得擅自离开赛场，如有特殊情况，须经工作人员同意。若同组选手同时离开赛场视为放弃比赛。</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7.比赛一旦结束，参赛选手均应立即停止操作，不得以任何理由拖延比赛时间。选手操作技能完成后，必须在《作品提交确认表》上签名确认后，方可离开赛场。</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8.版权说明</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（1）参赛选手完成作品上交时需签署版权申明书。</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（2）设计作品必须为选手原创，因此产生的知识产权责任由参赛方承担。</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（3）设计参赛作品版权归主办方所有，参赛方未经主办方同意不得擅自引用、传播、出售参赛作品，因此产生的法律责任由参赛方承担。</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9．设计比赛场所不提供Internet网络环境，所有参赛计算机不得通过任何形式访问互联网。</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10.同组选手计算机可实现文件传输，但不提供移动存储设备，选手不得使用任何移动存储设备。</w:t>
      </w:r>
    </w:p>
    <w:p>
      <w:pPr>
        <w:spacing w:line="360" w:lineRule="auto"/>
        <w:ind w:firstLine="600" w:firstLineChars="200"/>
        <w:rPr>
          <w:rFonts w:ascii="Arial Narrow" w:hAnsi="Arial Narrow" w:eastAsia="仿宋_GB2312"/>
          <w:sz w:val="30"/>
          <w:szCs w:val="30"/>
        </w:rPr>
      </w:pPr>
      <w:r>
        <w:rPr>
          <w:rFonts w:hint="eastAsia" w:ascii="Arial Narrow" w:hAnsi="Arial Narrow" w:eastAsia="仿宋_GB2312"/>
          <w:sz w:val="30"/>
          <w:szCs w:val="30"/>
        </w:rPr>
        <w:t>（四）工作人员须知</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大赛全体工作人员必须服从组委会统一指挥，认真履行职责，做好比赛服务工作。</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全体工作人员要按分工准时到岗，尽职尽责做好份内各项工作，保证比赛顺利进行。</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认真检查、核准证件，非参赛选手不准进入赛场。同时，要安排好领队、指导教师休息。</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比赛出现技术问题（包括设备、器材等）时，应与及时联系各项技术负责人，妥善处理；如需重新比赛，须得要得到组委会同意后方可进行。</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w:t>
      </w:r>
      <w:r>
        <w:rPr>
          <w:rFonts w:hint="eastAsia" w:ascii="仿宋_GB2312" w:hAnsi="仿宋_GB2312" w:eastAsia="仿宋_GB2312" w:cs="仿宋_GB2312"/>
          <w:sz w:val="28"/>
          <w:szCs w:val="28"/>
        </w:rPr>
        <w:t>如遇突发事件，要及时向组委会报告，同时做好疏导工作，避免重大事故发生，确保大赛圆满成功。</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w:t>
      </w:r>
      <w:r>
        <w:rPr>
          <w:rFonts w:hint="eastAsia" w:ascii="仿宋_GB2312" w:hAnsi="仿宋_GB2312" w:eastAsia="仿宋_GB2312" w:cs="仿宋_GB2312"/>
          <w:sz w:val="28"/>
          <w:szCs w:val="28"/>
        </w:rPr>
        <w:t>要认真组织好参赛选手的赛前准备工作，遇有重大问题及时与组委会联系协商解决办法。</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w:t>
      </w:r>
      <w:r>
        <w:rPr>
          <w:rFonts w:hint="eastAsia" w:ascii="仿宋_GB2312" w:hAnsi="仿宋_GB2312" w:eastAsia="仿宋_GB2312" w:cs="仿宋_GB2312"/>
          <w:sz w:val="28"/>
          <w:szCs w:val="28"/>
        </w:rPr>
        <w:t>各项比赛的技术负责人，一定要坚守岗位，要对比赛技术操作的全过程负责。</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w:t>
      </w:r>
      <w:r>
        <w:rPr>
          <w:rFonts w:hint="eastAsia" w:ascii="仿宋_GB2312" w:hAnsi="仿宋_GB2312" w:eastAsia="仿宋_GB2312" w:cs="仿宋_GB2312"/>
          <w:sz w:val="28"/>
          <w:szCs w:val="28"/>
        </w:rPr>
        <w:t>工作人员不要在赛场内接听或打电话，负责现场的人员在比赛期间一律关闭手机</w:t>
      </w:r>
    </w:p>
    <w:p>
      <w:pPr>
        <w:spacing w:line="360" w:lineRule="auto"/>
        <w:ind w:firstLine="200"/>
        <w:rPr>
          <w:rFonts w:ascii="Arial Narrow" w:hAnsi="Arial Narrow" w:eastAsia="仿宋_GB2312"/>
          <w:b/>
          <w:sz w:val="30"/>
          <w:szCs w:val="30"/>
        </w:rPr>
      </w:pPr>
      <w:r>
        <w:rPr>
          <w:rFonts w:hint="eastAsia" w:ascii="Arial Narrow" w:hAnsi="Arial Narrow" w:eastAsia="仿宋_GB2312"/>
          <w:b/>
          <w:sz w:val="30"/>
          <w:szCs w:val="30"/>
          <w:lang w:val="en-US" w:eastAsia="zh-CN"/>
        </w:rPr>
        <w:t>九</w:t>
      </w:r>
      <w:r>
        <w:rPr>
          <w:rFonts w:hint="eastAsia" w:ascii="Arial Narrow" w:hAnsi="Arial Narrow" w:eastAsia="仿宋_GB2312"/>
          <w:b/>
          <w:sz w:val="30"/>
          <w:szCs w:val="30"/>
        </w:rPr>
        <w:t>、申诉与仲裁</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本赛项在比赛过程中若出现有失公正或有关人员违规等现象，代表队领队可在比赛结束后</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小时之内向仲裁组提出书面申诉。书面申诉应对申诉事件的现象、发生时间、涉及人员、申诉依据等进行充分、实事求是的叙述，并由领队亲笔签名。非书面申诉不予受理。</w:t>
      </w:r>
      <w:r>
        <w:rPr>
          <w:rFonts w:ascii="仿宋_GB2312" w:hAnsi="仿宋_GB2312" w:eastAsia="仿宋_GB2312" w:cs="仿宋_GB2312"/>
          <w:sz w:val="28"/>
          <w:szCs w:val="28"/>
        </w:rPr>
        <w:t xml:space="preserve"> </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赛项仲裁工作组在接到申诉后的</w:t>
      </w:r>
      <w:r>
        <w:rPr>
          <w:rFonts w:ascii="仿宋_GB2312" w:hAnsi="仿宋_GB2312" w:eastAsia="仿宋_GB2312" w:cs="仿宋_GB2312"/>
          <w:sz w:val="28"/>
          <w:szCs w:val="28"/>
        </w:rPr>
        <w:t>2</w:t>
      </w:r>
      <w:r>
        <w:rPr>
          <w:rFonts w:hint="eastAsia" w:ascii="仿宋_GB2312" w:hAnsi="仿宋_GB2312" w:eastAsia="仿宋_GB2312" w:cs="仿宋_GB2312"/>
          <w:sz w:val="28"/>
          <w:szCs w:val="28"/>
        </w:rPr>
        <w:t>小时内组织复议，并及时反馈复议结果。申诉方对复议结果仍有异议，可由学校领队向赛事仲裁委员会提出申诉。赛事仲裁委员会的仲裁结果为最终结果。</w:t>
      </w:r>
    </w:p>
    <w:p>
      <w:pPr>
        <w:spacing w:line="360" w:lineRule="auto"/>
        <w:ind w:firstLine="200"/>
        <w:rPr>
          <w:rFonts w:ascii="Arial Narrow" w:hAnsi="Arial Narrow" w:eastAsia="仿宋_GB2312"/>
          <w:b/>
          <w:sz w:val="30"/>
          <w:szCs w:val="30"/>
        </w:rPr>
      </w:pPr>
      <w:r>
        <w:rPr>
          <w:rFonts w:hint="eastAsia" w:ascii="Arial Narrow" w:hAnsi="Arial Narrow" w:eastAsia="仿宋_GB2312"/>
          <w:b/>
          <w:sz w:val="30"/>
          <w:szCs w:val="30"/>
        </w:rPr>
        <w:t>十、竞赛观摩</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赛场内设定观摩区域和参观路线，向媒体、企业代表、院校师生及家长等社会公众开放，不允许有大声喧哗等影响参赛选手竞赛的行为发生。指导教师不能进入赛场内指导，可以观摩。赛场外设立展览展示区域，设专人接待讲解。</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为保证大赛顺利进行，在观摩期间应遵循以下规则：</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1.除与竞赛直接有关工作人员、裁判员、参赛选手外，其余人员均为观摩观众。</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2.请勿在选手准备或比赛中交谈或欢呼；请勿对选手打手势，包括哑语沟通等明示、暗示行为，禁止鼓掌喝彩等发出声音的行为。</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3.请勿在观摩赛场地内使用相机、摄影机等一切对比赛正常进行造成干扰的带有闪光灯及快门音的设备。</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4.不得违反安徽省职业院校技能大赛规定的各项纪律。请站在规划的观摩席或者安全线以外观看比赛，并遵循赛场内工作人员和竞赛裁判人员的指挥，不得有围攻裁判员、选手或者其他工作人员的行为。</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5.请务必保持赛场清洁，将饮料食品包装、烟头及其他杂物扔进垃圾箱。</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6.观摩期间，严重违纪者除本人被逐出观摩赛场地外，还将视情况严重程度对所在代表队的选手的成绩进行扣分直至取消比赛资格。</w:t>
      </w:r>
    </w:p>
    <w:p>
      <w:pPr>
        <w:pStyle w:val="23"/>
        <w:adjustRightInd w:val="0"/>
        <w:snapToGrid w:val="0"/>
        <w:spacing w:beforeLines="0" w:afterLines="0" w:line="560" w:lineRule="exact"/>
        <w:ind w:firstLine="560"/>
        <w:rPr>
          <w:rFonts w:ascii="仿宋_GB2312" w:hAnsi="仿宋"/>
          <w:color w:val="000000"/>
          <w:szCs w:val="28"/>
        </w:rPr>
      </w:pPr>
      <w:r>
        <w:t>7.</w:t>
      </w:r>
      <w:r>
        <w:rPr>
          <w:rFonts w:hint="eastAsia"/>
        </w:rPr>
        <w:t>如果对裁判裁决产生质疑的，请通过各参赛队领队向赛项仲裁组提出，不得在比赛现场发言。</w:t>
      </w:r>
      <w:r>
        <w:t xml:space="preserve">  </w:t>
      </w:r>
    </w:p>
    <w:p>
      <w:pPr>
        <w:widowControl/>
        <w:jc w:val="left"/>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FB3"/>
    <w:rsid w:val="00013FD7"/>
    <w:rsid w:val="00015337"/>
    <w:rsid w:val="00021D1F"/>
    <w:rsid w:val="00035049"/>
    <w:rsid w:val="00087604"/>
    <w:rsid w:val="000A1424"/>
    <w:rsid w:val="000C1923"/>
    <w:rsid w:val="000D5E9A"/>
    <w:rsid w:val="000F2F99"/>
    <w:rsid w:val="0011563E"/>
    <w:rsid w:val="00116133"/>
    <w:rsid w:val="00123222"/>
    <w:rsid w:val="00147406"/>
    <w:rsid w:val="00147C78"/>
    <w:rsid w:val="00151ACC"/>
    <w:rsid w:val="00170F42"/>
    <w:rsid w:val="001722DB"/>
    <w:rsid w:val="001A353D"/>
    <w:rsid w:val="001A3C1E"/>
    <w:rsid w:val="001C3BD7"/>
    <w:rsid w:val="001D444F"/>
    <w:rsid w:val="001F4A97"/>
    <w:rsid w:val="002026A0"/>
    <w:rsid w:val="00211A48"/>
    <w:rsid w:val="002155A4"/>
    <w:rsid w:val="00231804"/>
    <w:rsid w:val="002368B0"/>
    <w:rsid w:val="00270F7A"/>
    <w:rsid w:val="002A147F"/>
    <w:rsid w:val="002B2F35"/>
    <w:rsid w:val="002F0E39"/>
    <w:rsid w:val="002F6956"/>
    <w:rsid w:val="00305057"/>
    <w:rsid w:val="003172CC"/>
    <w:rsid w:val="003634D7"/>
    <w:rsid w:val="003972E0"/>
    <w:rsid w:val="004216A9"/>
    <w:rsid w:val="00446B50"/>
    <w:rsid w:val="00460D56"/>
    <w:rsid w:val="004636EA"/>
    <w:rsid w:val="00476236"/>
    <w:rsid w:val="004D4846"/>
    <w:rsid w:val="00533784"/>
    <w:rsid w:val="005451D6"/>
    <w:rsid w:val="005A66A3"/>
    <w:rsid w:val="005A6B60"/>
    <w:rsid w:val="005B2CB5"/>
    <w:rsid w:val="005B5283"/>
    <w:rsid w:val="005E0075"/>
    <w:rsid w:val="005E1EE7"/>
    <w:rsid w:val="005E2D88"/>
    <w:rsid w:val="00630485"/>
    <w:rsid w:val="00647496"/>
    <w:rsid w:val="00674FA5"/>
    <w:rsid w:val="006C0EC2"/>
    <w:rsid w:val="006E3CD3"/>
    <w:rsid w:val="006E4BFB"/>
    <w:rsid w:val="006F5EBC"/>
    <w:rsid w:val="0072356D"/>
    <w:rsid w:val="007400FD"/>
    <w:rsid w:val="00740CFE"/>
    <w:rsid w:val="007A0E4C"/>
    <w:rsid w:val="007B1BE0"/>
    <w:rsid w:val="007C5C79"/>
    <w:rsid w:val="007E299B"/>
    <w:rsid w:val="00843D49"/>
    <w:rsid w:val="00851BA0"/>
    <w:rsid w:val="00884AC0"/>
    <w:rsid w:val="00885C65"/>
    <w:rsid w:val="008A16FE"/>
    <w:rsid w:val="00903975"/>
    <w:rsid w:val="00911774"/>
    <w:rsid w:val="009749B2"/>
    <w:rsid w:val="00984AA1"/>
    <w:rsid w:val="009C06C6"/>
    <w:rsid w:val="009D5E3B"/>
    <w:rsid w:val="009F2C81"/>
    <w:rsid w:val="00A16972"/>
    <w:rsid w:val="00A43FFA"/>
    <w:rsid w:val="00A906B0"/>
    <w:rsid w:val="00A943EA"/>
    <w:rsid w:val="00AB4F61"/>
    <w:rsid w:val="00B00B17"/>
    <w:rsid w:val="00B014EE"/>
    <w:rsid w:val="00B35480"/>
    <w:rsid w:val="00B5257C"/>
    <w:rsid w:val="00B938F3"/>
    <w:rsid w:val="00BC50BE"/>
    <w:rsid w:val="00BC7AE1"/>
    <w:rsid w:val="00BD192E"/>
    <w:rsid w:val="00BD3030"/>
    <w:rsid w:val="00BD4FB3"/>
    <w:rsid w:val="00C1066A"/>
    <w:rsid w:val="00C222B0"/>
    <w:rsid w:val="00C627E4"/>
    <w:rsid w:val="00C85231"/>
    <w:rsid w:val="00CB128C"/>
    <w:rsid w:val="00CC7F7D"/>
    <w:rsid w:val="00CE526C"/>
    <w:rsid w:val="00CE7911"/>
    <w:rsid w:val="00CF1130"/>
    <w:rsid w:val="00D0464D"/>
    <w:rsid w:val="00D05D0B"/>
    <w:rsid w:val="00D572DC"/>
    <w:rsid w:val="00D80BE9"/>
    <w:rsid w:val="00DD7803"/>
    <w:rsid w:val="00E12737"/>
    <w:rsid w:val="00E24388"/>
    <w:rsid w:val="00E33CA3"/>
    <w:rsid w:val="00E63E37"/>
    <w:rsid w:val="00E74689"/>
    <w:rsid w:val="00E75153"/>
    <w:rsid w:val="00EB080A"/>
    <w:rsid w:val="00EC27B3"/>
    <w:rsid w:val="00EC6E36"/>
    <w:rsid w:val="00EE2AA7"/>
    <w:rsid w:val="00F05212"/>
    <w:rsid w:val="00F20F5C"/>
    <w:rsid w:val="00F24989"/>
    <w:rsid w:val="00F2713E"/>
    <w:rsid w:val="00F33A39"/>
    <w:rsid w:val="00F61F24"/>
    <w:rsid w:val="00F938AD"/>
    <w:rsid w:val="00FE0052"/>
    <w:rsid w:val="00FE5912"/>
    <w:rsid w:val="01532C8B"/>
    <w:rsid w:val="05801E27"/>
    <w:rsid w:val="0852736E"/>
    <w:rsid w:val="0C000474"/>
    <w:rsid w:val="14F36FFD"/>
    <w:rsid w:val="1ACF545D"/>
    <w:rsid w:val="27DB052B"/>
    <w:rsid w:val="34EC777C"/>
    <w:rsid w:val="3C707B3B"/>
    <w:rsid w:val="3EFD2235"/>
    <w:rsid w:val="412A290A"/>
    <w:rsid w:val="41EE4D54"/>
    <w:rsid w:val="43D66AC9"/>
    <w:rsid w:val="460432A0"/>
    <w:rsid w:val="4AED4105"/>
    <w:rsid w:val="4E943052"/>
    <w:rsid w:val="5A042A28"/>
    <w:rsid w:val="5AEB17BC"/>
    <w:rsid w:val="622A7B03"/>
    <w:rsid w:val="6246626A"/>
    <w:rsid w:val="63E74A04"/>
    <w:rsid w:val="67737491"/>
    <w:rsid w:val="6A1D568B"/>
    <w:rsid w:val="6CFE0BFB"/>
    <w:rsid w:val="6F761E8E"/>
    <w:rsid w:val="798B0F7E"/>
    <w:rsid w:val="7D8D51E2"/>
    <w:rsid w:val="7DA54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iPriority w:val="0"/>
    <w:pPr>
      <w:jc w:val="left"/>
    </w:pPr>
  </w:style>
  <w:style w:type="paragraph" w:styleId="3">
    <w:name w:val="Plain Text"/>
    <w:basedOn w:val="1"/>
    <w:link w:val="19"/>
    <w:qFormat/>
    <w:uiPriority w:val="0"/>
    <w:rPr>
      <w:rFonts w:ascii="宋体" w:hAnsi="Courier New" w:eastAsia="宋体" w:cs="Times New Roman"/>
      <w:szCs w:val="21"/>
    </w:rPr>
  </w:style>
  <w:style w:type="paragraph" w:styleId="4">
    <w:name w:val="Balloon Text"/>
    <w:basedOn w:val="1"/>
    <w:link w:val="16"/>
    <w:qFormat/>
    <w:uiPriority w:val="0"/>
    <w:rPr>
      <w:sz w:val="18"/>
      <w:szCs w:val="18"/>
    </w:rPr>
  </w:style>
  <w:style w:type="paragraph" w:styleId="5">
    <w:name w:val="footer"/>
    <w:basedOn w:val="1"/>
    <w:link w:val="22"/>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5"/>
    <w:qFormat/>
    <w:uiPriority w:val="0"/>
    <w:rPr>
      <w:b/>
      <w:bCs/>
    </w:rPr>
  </w:style>
  <w:style w:type="table" w:styleId="10">
    <w:name w:val="Table Grid"/>
    <w:basedOn w:val="9"/>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List"/>
    <w:basedOn w:val="9"/>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13">
    <w:name w:val="annotation reference"/>
    <w:basedOn w:val="12"/>
    <w:qFormat/>
    <w:uiPriority w:val="0"/>
    <w:rPr>
      <w:sz w:val="21"/>
      <w:szCs w:val="21"/>
    </w:rPr>
  </w:style>
  <w:style w:type="character" w:customStyle="1" w:styleId="14">
    <w:name w:val="批注文字 字符"/>
    <w:basedOn w:val="12"/>
    <w:link w:val="2"/>
    <w:qFormat/>
    <w:uiPriority w:val="0"/>
    <w:rPr>
      <w:kern w:val="2"/>
      <w:sz w:val="21"/>
      <w:szCs w:val="22"/>
    </w:rPr>
  </w:style>
  <w:style w:type="character" w:customStyle="1" w:styleId="15">
    <w:name w:val="批注主题 字符"/>
    <w:basedOn w:val="14"/>
    <w:link w:val="8"/>
    <w:qFormat/>
    <w:uiPriority w:val="0"/>
    <w:rPr>
      <w:b/>
      <w:bCs/>
      <w:kern w:val="2"/>
      <w:sz w:val="21"/>
      <w:szCs w:val="22"/>
    </w:rPr>
  </w:style>
  <w:style w:type="character" w:customStyle="1" w:styleId="16">
    <w:name w:val="批注框文本 字符"/>
    <w:basedOn w:val="12"/>
    <w:link w:val="4"/>
    <w:qFormat/>
    <w:uiPriority w:val="0"/>
    <w:rPr>
      <w:kern w:val="2"/>
      <w:sz w:val="18"/>
      <w:szCs w:val="18"/>
    </w:rPr>
  </w:style>
  <w:style w:type="table" w:customStyle="1" w:styleId="17">
    <w:name w:val="清单表 6 彩色1"/>
    <w:basedOn w:val="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18">
    <w:name w:val="List Paragraph"/>
    <w:basedOn w:val="1"/>
    <w:qFormat/>
    <w:uiPriority w:val="99"/>
    <w:pPr>
      <w:ind w:firstLine="420" w:firstLineChars="200"/>
    </w:pPr>
  </w:style>
  <w:style w:type="character" w:customStyle="1" w:styleId="19">
    <w:name w:val="纯文本 字符"/>
    <w:basedOn w:val="12"/>
    <w:link w:val="3"/>
    <w:qFormat/>
    <w:uiPriority w:val="0"/>
    <w:rPr>
      <w:rFonts w:ascii="宋体" w:hAnsi="Courier New" w:eastAsia="宋体" w:cs="Times New Roman"/>
      <w:kern w:val="2"/>
      <w:sz w:val="21"/>
      <w:szCs w:val="21"/>
    </w:rPr>
  </w:style>
  <w:style w:type="character" w:customStyle="1" w:styleId="20">
    <w:name w:val="font61"/>
    <w:qFormat/>
    <w:uiPriority w:val="0"/>
    <w:rPr>
      <w:rFonts w:hint="eastAsia" w:ascii="宋体" w:hAnsi="宋体" w:eastAsia="宋体" w:cs="宋体"/>
      <w:color w:val="000000"/>
      <w:sz w:val="20"/>
      <w:szCs w:val="20"/>
      <w:u w:val="none"/>
    </w:rPr>
  </w:style>
  <w:style w:type="character" w:customStyle="1" w:styleId="21">
    <w:name w:val="font41"/>
    <w:qFormat/>
    <w:uiPriority w:val="0"/>
    <w:rPr>
      <w:rFonts w:hint="eastAsia" w:ascii="宋体" w:hAnsi="宋体" w:eastAsia="宋体" w:cs="宋体"/>
      <w:color w:val="FF0000"/>
      <w:sz w:val="20"/>
      <w:szCs w:val="20"/>
      <w:u w:val="none"/>
    </w:rPr>
  </w:style>
  <w:style w:type="character" w:customStyle="1" w:styleId="22">
    <w:name w:val="页脚 字符"/>
    <w:link w:val="5"/>
    <w:qFormat/>
    <w:uiPriority w:val="0"/>
    <w:rPr>
      <w:kern w:val="2"/>
      <w:sz w:val="18"/>
      <w:szCs w:val="22"/>
    </w:rPr>
  </w:style>
  <w:style w:type="paragraph" w:customStyle="1" w:styleId="23">
    <w:name w:val="5-内文"/>
    <w:basedOn w:val="1"/>
    <w:link w:val="24"/>
    <w:qFormat/>
    <w:uiPriority w:val="0"/>
    <w:pPr>
      <w:spacing w:beforeLines="25" w:afterLines="25" w:line="300" w:lineRule="auto"/>
      <w:ind w:firstLine="200" w:firstLineChars="200"/>
    </w:pPr>
    <w:rPr>
      <w:rFonts w:ascii="Calibri" w:hAnsi="Calibri" w:eastAsia="仿宋_GB2312" w:cs="Times New Roman"/>
      <w:kern w:val="0"/>
      <w:sz w:val="28"/>
      <w:szCs w:val="20"/>
    </w:rPr>
  </w:style>
  <w:style w:type="character" w:customStyle="1" w:styleId="24">
    <w:name w:val="5-内文 Char"/>
    <w:link w:val="23"/>
    <w:qFormat/>
    <w:locked/>
    <w:uiPriority w:val="0"/>
    <w:rPr>
      <w:rFonts w:ascii="Calibri" w:hAnsi="Calibri" w:eastAsia="仿宋_GB2312" w:cs="Times New Roman"/>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5BBEA-9D6F-4DEE-A79A-92F9F1C78D82}">
  <ds:schemaRefs/>
</ds:datastoreItem>
</file>

<file path=docProps/app.xml><?xml version="1.0" encoding="utf-8"?>
<Properties xmlns="http://schemas.openxmlformats.org/officeDocument/2006/extended-properties" xmlns:vt="http://schemas.openxmlformats.org/officeDocument/2006/docPropsVTypes">
  <Template>Normal.dotm</Template>
  <Pages>36</Pages>
  <Words>3123</Words>
  <Characters>17804</Characters>
  <Lines>148</Lines>
  <Paragraphs>41</Paragraphs>
  <TotalTime>28</TotalTime>
  <ScaleCrop>false</ScaleCrop>
  <LinksUpToDate>false</LinksUpToDate>
  <CharactersWithSpaces>20886</CharactersWithSpaces>
  <Application>WPS Office_11.1.0.9997_F1E327BC-269C-435d-A152-05C5408002CA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2017-11-22T09:13:00Z</dcterms:created>
  <dc:creator>Administrator</dc:creator>
  <cp:lastModifiedBy>hp</cp:lastModifiedBy>
  <dcterms:modified xsi:type="dcterms:W3CDTF">2022-04-14T11:10:07Z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2052-11.1.0.9997</vt:lpwstr>
  </property>
  <property fmtid="{D5CDD505-2E9C-101B-9397-08002B2CF9AE}" pid="3" name="ICV">
    <vt:lpwstr>84BB36050A1440B384B10CF4F283084D</vt:lpwstr>
  </property>
</Properties>
</file>