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rPr>
          <w:rFonts w:asciiTheme="minorEastAsia" w:hAnsiTheme="minorEastAsia" w:eastAsiaTheme="minorEastAsia"/>
        </w:rPr>
      </w:pPr>
    </w:p>
    <w:p>
      <w:pPr>
        <w:pStyle w:val="12"/>
        <w:rPr>
          <w:rFonts w:asciiTheme="minorEastAsia" w:hAnsiTheme="minorEastAsia" w:eastAsiaTheme="minorEastAsia"/>
          <w:szCs w:val="48"/>
        </w:rPr>
      </w:pPr>
    </w:p>
    <w:p/>
    <w:p>
      <w:pPr>
        <w:rPr>
          <w:rFonts w:asciiTheme="minorEastAsia" w:hAnsiTheme="minorEastAsia" w:eastAsiaTheme="minorEastAsia"/>
        </w:rPr>
      </w:pPr>
    </w:p>
    <w:p>
      <w:pPr>
        <w:spacing w:line="8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机电系教室隔断施工采购项目</w:t>
      </w:r>
    </w:p>
    <w:p>
      <w:pPr>
        <w:ind w:firstLine="1299" w:firstLineChars="294"/>
        <w:rPr>
          <w:rFonts w:asciiTheme="minorEastAsia" w:hAnsiTheme="minorEastAsia" w:eastAsiaTheme="minorEastAsia"/>
          <w:b/>
          <w:sz w:val="44"/>
          <w:szCs w:val="44"/>
        </w:rPr>
      </w:pPr>
    </w:p>
    <w:p>
      <w:pPr>
        <w:ind w:firstLine="2125" w:firstLineChars="294"/>
        <w:rPr>
          <w:rFonts w:asciiTheme="minorEastAsia" w:hAnsiTheme="minorEastAsia" w:eastAsiaTheme="minorEastAsia"/>
          <w:b/>
          <w:sz w:val="72"/>
          <w:szCs w:val="72"/>
        </w:rPr>
      </w:pPr>
    </w:p>
    <w:p>
      <w:pPr>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 标 文 件</w:t>
      </w:r>
    </w:p>
    <w:p>
      <w:pPr>
        <w:rPr>
          <w:rFonts w:asciiTheme="minorEastAsia" w:hAnsiTheme="minorEastAsia" w:eastAsiaTheme="minorEastAsia"/>
          <w:sz w:val="44"/>
          <w:u w:val="single"/>
        </w:rPr>
      </w:pPr>
      <w:r>
        <w:rPr>
          <w:rFonts w:hint="eastAsia" w:asciiTheme="minorEastAsia" w:hAnsiTheme="minorEastAsia" w:eastAsiaTheme="minorEastAsia"/>
          <w:sz w:val="10"/>
        </w:rPr>
        <w:t xml:space="preserve">                                  </w:t>
      </w:r>
    </w:p>
    <w:p>
      <w:pPr>
        <w:outlineLvl w:val="0"/>
        <w:rPr>
          <w:rFonts w:asciiTheme="minorEastAsia" w:hAnsiTheme="minorEastAsia" w:eastAsiaTheme="minorEastAsia"/>
          <w:sz w:val="28"/>
          <w:u w:val="single"/>
        </w:rPr>
      </w:pPr>
      <w:r>
        <w:rPr>
          <w:rFonts w:asciiTheme="minorEastAsia" w:hAnsiTheme="minorEastAsia" w:eastAsiaTheme="minorEastAsia"/>
          <w:sz w:val="44"/>
        </w:rPr>
        <w:t xml:space="preserve">       </w:t>
      </w:r>
      <w:r>
        <w:rPr>
          <w:rFonts w:hint="eastAsia" w:asciiTheme="minorEastAsia" w:hAnsiTheme="minorEastAsia" w:eastAsiaTheme="minorEastAsia"/>
          <w:sz w:val="44"/>
        </w:rPr>
        <w:t xml:space="preserve">      </w:t>
      </w:r>
    </w:p>
    <w:p>
      <w:pPr>
        <w:rPr>
          <w:rFonts w:asciiTheme="minorEastAsia" w:hAnsiTheme="minorEastAsia" w:eastAsiaTheme="minorEastAsia"/>
          <w:sz w:val="28"/>
        </w:rPr>
      </w:pPr>
    </w:p>
    <w:p>
      <w:pPr>
        <w:rPr>
          <w:rFonts w:asciiTheme="minorEastAsia" w:hAnsiTheme="minorEastAsia" w:eastAsiaTheme="minorEastAsia"/>
          <w:sz w:val="28"/>
        </w:rPr>
      </w:pPr>
    </w:p>
    <w:p>
      <w:pPr>
        <w:rPr>
          <w:rFonts w:asciiTheme="minorEastAsia" w:hAnsiTheme="minorEastAsia" w:eastAsiaTheme="minorEastAsia"/>
          <w:sz w:val="28"/>
        </w:rPr>
      </w:pPr>
    </w:p>
    <w:p>
      <w:pPr>
        <w:rPr>
          <w:rFonts w:asciiTheme="minorEastAsia" w:hAnsiTheme="minorEastAsia" w:eastAsiaTheme="minorEastAsia"/>
          <w:sz w:val="28"/>
        </w:rPr>
      </w:pPr>
    </w:p>
    <w:p>
      <w:pPr>
        <w:rPr>
          <w:rFonts w:asciiTheme="minorEastAsia" w:hAnsiTheme="minorEastAsia" w:eastAsiaTheme="minorEastAsia"/>
          <w:sz w:val="28"/>
        </w:rPr>
      </w:pPr>
    </w:p>
    <w:p>
      <w:pPr>
        <w:rPr>
          <w:rFonts w:asciiTheme="minorEastAsia" w:hAnsiTheme="minorEastAsia" w:eastAsiaTheme="minorEastAsia"/>
          <w:sz w:val="28"/>
        </w:rPr>
      </w:pPr>
    </w:p>
    <w:p>
      <w:pPr>
        <w:rPr>
          <w:rFonts w:asciiTheme="minorEastAsia" w:hAnsiTheme="minorEastAsia" w:eastAsiaTheme="minorEastAsia"/>
          <w:sz w:val="44"/>
          <w:szCs w:val="44"/>
        </w:rPr>
      </w:pPr>
    </w:p>
    <w:p>
      <w:pPr>
        <w:ind w:firstLine="1100" w:firstLineChars="250"/>
        <w:rPr>
          <w:rFonts w:cs="宋体" w:asciiTheme="minorEastAsia" w:hAnsiTheme="minorEastAsia" w:eastAsiaTheme="minorEastAsia"/>
          <w:sz w:val="44"/>
          <w:szCs w:val="44"/>
        </w:rPr>
      </w:pPr>
      <w:r>
        <w:rPr>
          <w:rFonts w:hint="eastAsia" w:asciiTheme="minorEastAsia" w:hAnsiTheme="minorEastAsia" w:eastAsiaTheme="minorEastAsia"/>
          <w:sz w:val="44"/>
          <w:szCs w:val="44"/>
        </w:rPr>
        <w:t>招 标 人：</w:t>
      </w:r>
      <w:r>
        <w:rPr>
          <w:rFonts w:hint="eastAsia" w:cs="宋体" w:asciiTheme="minorEastAsia" w:hAnsiTheme="minorEastAsia" w:eastAsiaTheme="minorEastAsia"/>
          <w:sz w:val="44"/>
          <w:szCs w:val="44"/>
        </w:rPr>
        <w:t>池州职业技术学院</w:t>
      </w:r>
    </w:p>
    <w:p>
      <w:pPr>
        <w:ind w:firstLine="1100" w:firstLineChars="250"/>
        <w:rPr>
          <w:rFonts w:asciiTheme="minorEastAsia" w:hAnsiTheme="minorEastAsia" w:eastAsiaTheme="minorEastAsia"/>
          <w:sz w:val="44"/>
          <w:szCs w:val="44"/>
        </w:rPr>
      </w:pPr>
    </w:p>
    <w:p>
      <w:pPr>
        <w:ind w:firstLine="1100" w:firstLineChars="250"/>
        <w:rPr>
          <w:rFonts w:asciiTheme="minorEastAsia" w:hAnsiTheme="minorEastAsia" w:eastAsiaTheme="minorEastAsia"/>
          <w:sz w:val="30"/>
        </w:rPr>
      </w:pPr>
      <w:r>
        <w:rPr>
          <w:rFonts w:hint="eastAsia" w:asciiTheme="minorEastAsia" w:hAnsiTheme="minorEastAsia" w:eastAsiaTheme="minorEastAsia"/>
          <w:sz w:val="44"/>
          <w:szCs w:val="44"/>
        </w:rPr>
        <w:t xml:space="preserve">日    期：2022年8月   日 </w:t>
      </w:r>
      <w:r>
        <w:rPr>
          <w:rFonts w:hint="eastAsia" w:asciiTheme="minorEastAsia" w:hAnsiTheme="minorEastAsia" w:eastAsiaTheme="minorEastAsia"/>
        </w:rPr>
        <w:br w:type="page"/>
      </w:r>
    </w:p>
    <w:p>
      <w:pPr>
        <w:pStyle w:val="12"/>
        <w:rPr>
          <w:rFonts w:asciiTheme="minorEastAsia" w:hAnsiTheme="minorEastAsia" w:eastAsiaTheme="minorEastAsia"/>
        </w:rPr>
      </w:pPr>
    </w:p>
    <w:p>
      <w:pPr>
        <w:pStyle w:val="12"/>
        <w:rPr>
          <w:rFonts w:asciiTheme="minorEastAsia" w:hAnsiTheme="minorEastAsia" w:eastAsiaTheme="minorEastAsia"/>
        </w:rPr>
      </w:pPr>
      <w:r>
        <w:rPr>
          <w:rFonts w:hint="eastAsia" w:asciiTheme="minorEastAsia" w:hAnsiTheme="minorEastAsia" w:eastAsiaTheme="minorEastAsia"/>
        </w:rPr>
        <w:t>目  录</w:t>
      </w:r>
    </w:p>
    <w:p>
      <w:pPr>
        <w:rPr>
          <w:rFonts w:asciiTheme="minorEastAsia" w:hAnsiTheme="minorEastAsia" w:eastAsiaTheme="minorEastAsia"/>
        </w:rPr>
      </w:pPr>
    </w:p>
    <w:p>
      <w:pPr>
        <w:pStyle w:val="12"/>
        <w:tabs>
          <w:tab w:val="right" w:leader="dot" w:pos="8789"/>
          <w:tab w:val="clear" w:pos="8302"/>
        </w:tabs>
        <w:rPr>
          <w:rFonts w:asciiTheme="minorEastAsia" w:hAnsiTheme="minorEastAsia" w:eastAsiaTheme="minorEastAsia"/>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"1-3" \h \z \u </w:instrText>
      </w:r>
      <w:r>
        <w:rPr>
          <w:rFonts w:asciiTheme="minorEastAsia" w:hAnsiTheme="minorEastAsia" w:eastAsiaTheme="minorEastAsia"/>
          <w:b/>
          <w:sz w:val="28"/>
          <w:szCs w:val="28"/>
        </w:rPr>
        <w:fldChar w:fldCharType="separate"/>
      </w:r>
      <w:r>
        <w:fldChar w:fldCharType="begin"/>
      </w:r>
      <w:r>
        <w:instrText xml:space="preserve"> HYPERLINK \l "_Toc520293895" </w:instrText>
      </w:r>
      <w:r>
        <w:fldChar w:fldCharType="separate"/>
      </w:r>
      <w:r>
        <w:rPr>
          <w:rStyle w:val="19"/>
          <w:rFonts w:hint="eastAsia" w:asciiTheme="minorEastAsia" w:hAnsiTheme="minorEastAsia" w:eastAsiaTheme="minorEastAsia"/>
          <w:color w:val="auto"/>
          <w:sz w:val="28"/>
          <w:szCs w:val="28"/>
        </w:rPr>
        <w:t>第一章</w:t>
      </w:r>
      <w:r>
        <w:rPr>
          <w:rStyle w:val="19"/>
          <w:rFonts w:asciiTheme="minorEastAsia" w:hAnsiTheme="minorEastAsia" w:eastAsiaTheme="minorEastAsia"/>
          <w:color w:val="auto"/>
          <w:sz w:val="28"/>
          <w:szCs w:val="28"/>
        </w:rPr>
        <w:t xml:space="preserve">  </w:t>
      </w:r>
      <w:r>
        <w:rPr>
          <w:rStyle w:val="19"/>
          <w:rFonts w:hint="eastAsia" w:asciiTheme="minorEastAsia" w:hAnsiTheme="minorEastAsia" w:eastAsiaTheme="minorEastAsia"/>
          <w:color w:val="auto"/>
          <w:sz w:val="28"/>
          <w:szCs w:val="28"/>
        </w:rPr>
        <w:t>招标公告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_Toc520293895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2"/>
        <w:tabs>
          <w:tab w:val="right" w:leader="dot" w:pos="8789"/>
          <w:tab w:val="clear" w:pos="8302"/>
        </w:tabs>
        <w:rPr>
          <w:rFonts w:asciiTheme="minorEastAsia" w:hAnsiTheme="minorEastAsia" w:eastAsiaTheme="minorEastAsia"/>
          <w:sz w:val="28"/>
          <w:szCs w:val="28"/>
        </w:rPr>
      </w:pPr>
      <w:r>
        <w:fldChar w:fldCharType="begin"/>
      </w:r>
      <w:r>
        <w:instrText xml:space="preserve"> HYPERLINK \l "_Toc520293896" </w:instrText>
      </w:r>
      <w:r>
        <w:fldChar w:fldCharType="separate"/>
      </w:r>
      <w:r>
        <w:rPr>
          <w:rStyle w:val="19"/>
          <w:rFonts w:hint="eastAsia" w:asciiTheme="minorEastAsia" w:hAnsiTheme="minorEastAsia" w:eastAsiaTheme="minorEastAsia"/>
          <w:color w:val="auto"/>
          <w:sz w:val="28"/>
          <w:szCs w:val="28"/>
        </w:rPr>
        <w:t>第二章</w:t>
      </w:r>
      <w:r>
        <w:rPr>
          <w:rStyle w:val="19"/>
          <w:rFonts w:asciiTheme="minorEastAsia" w:hAnsiTheme="minorEastAsia" w:eastAsiaTheme="minorEastAsia"/>
          <w:color w:val="auto"/>
          <w:sz w:val="28"/>
          <w:szCs w:val="28"/>
        </w:rPr>
        <w:t xml:space="preserve"> </w:t>
      </w:r>
      <w:r>
        <w:rPr>
          <w:rStyle w:val="19"/>
          <w:rFonts w:hint="eastAsia" w:asciiTheme="minorEastAsia" w:hAnsiTheme="minorEastAsia" w:eastAsiaTheme="minorEastAsia"/>
          <w:color w:val="auto"/>
          <w:sz w:val="28"/>
          <w:szCs w:val="28"/>
        </w:rPr>
        <w:t>投标须知前附表及投标须知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_Toc520293896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2"/>
        <w:tabs>
          <w:tab w:val="right" w:leader="dot" w:pos="8789"/>
          <w:tab w:val="clear" w:pos="8302"/>
        </w:tabs>
      </w:pPr>
      <w:r>
        <w:fldChar w:fldCharType="begin"/>
      </w:r>
      <w:r>
        <w:instrText xml:space="preserve"> HYPERLINK \l "_Toc520293902" </w:instrText>
      </w:r>
      <w:r>
        <w:fldChar w:fldCharType="separate"/>
      </w:r>
      <w:r>
        <w:rPr>
          <w:rStyle w:val="19"/>
          <w:rFonts w:hint="eastAsia" w:asciiTheme="minorEastAsia" w:hAnsiTheme="minorEastAsia" w:eastAsiaTheme="minorEastAsia"/>
          <w:color w:val="auto"/>
          <w:sz w:val="28"/>
          <w:szCs w:val="28"/>
        </w:rPr>
        <w:t>第三章</w:t>
      </w:r>
      <w:r>
        <w:rPr>
          <w:rStyle w:val="19"/>
          <w:rFonts w:asciiTheme="minorEastAsia" w:hAnsiTheme="minorEastAsia" w:eastAsiaTheme="minorEastAsia"/>
          <w:color w:val="auto"/>
          <w:sz w:val="28"/>
          <w:szCs w:val="28"/>
        </w:rPr>
        <w:t xml:space="preserve"> </w:t>
      </w:r>
      <w:r>
        <w:rPr>
          <w:rStyle w:val="19"/>
          <w:rFonts w:hint="eastAsia" w:asciiTheme="minorEastAsia" w:hAnsiTheme="minorEastAsia" w:eastAsiaTheme="minorEastAsia"/>
          <w:color w:val="auto"/>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sz w:val="28"/>
          <w:szCs w:val="28"/>
        </w:rPr>
        <w:t>13</w:t>
      </w:r>
    </w:p>
    <w:p>
      <w:pPr>
        <w:pStyle w:val="12"/>
        <w:tabs>
          <w:tab w:val="right" w:leader="dot" w:pos="8789"/>
          <w:tab w:val="clear" w:pos="8302"/>
        </w:tabs>
        <w:rPr>
          <w:rStyle w:val="19"/>
          <w:color w:val="auto"/>
          <w:u w:val="none"/>
        </w:rPr>
      </w:pPr>
      <w:r>
        <w:fldChar w:fldCharType="begin"/>
      </w:r>
      <w:r>
        <w:instrText xml:space="preserve"> HYPERLINK \l "_Toc520293902" </w:instrText>
      </w:r>
      <w:r>
        <w:fldChar w:fldCharType="separate"/>
      </w:r>
      <w:r>
        <w:rPr>
          <w:rStyle w:val="19"/>
          <w:rFonts w:hint="eastAsia" w:asciiTheme="minorEastAsia" w:hAnsiTheme="minorEastAsia" w:eastAsiaTheme="minorEastAsia"/>
          <w:color w:val="auto"/>
          <w:sz w:val="28"/>
          <w:szCs w:val="28"/>
        </w:rPr>
        <w:t>第四章</w:t>
      </w:r>
      <w:r>
        <w:rPr>
          <w:rStyle w:val="19"/>
          <w:rFonts w:asciiTheme="minorEastAsia" w:hAnsiTheme="minorEastAsia" w:eastAsiaTheme="minorEastAsia"/>
          <w:color w:val="auto"/>
          <w:sz w:val="28"/>
          <w:szCs w:val="28"/>
        </w:rPr>
        <w:t xml:space="preserve"> 工程量清单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sz w:val="28"/>
          <w:szCs w:val="28"/>
        </w:rPr>
        <w:t>13</w:t>
      </w:r>
    </w:p>
    <w:p>
      <w:pPr>
        <w:pStyle w:val="12"/>
        <w:tabs>
          <w:tab w:val="right" w:leader="dot" w:pos="8789"/>
          <w:tab w:val="clear" w:pos="8302"/>
        </w:tabs>
        <w:rPr>
          <w:rFonts w:asciiTheme="minorEastAsia" w:hAnsiTheme="minorEastAsia" w:eastAsiaTheme="minorEastAsia"/>
          <w:sz w:val="28"/>
          <w:szCs w:val="28"/>
        </w:rPr>
      </w:pPr>
      <w:r>
        <w:fldChar w:fldCharType="begin"/>
      </w:r>
      <w:r>
        <w:instrText xml:space="preserve"> HYPERLINK \l "_Toc520293903" </w:instrText>
      </w:r>
      <w:r>
        <w:fldChar w:fldCharType="separate"/>
      </w:r>
      <w:r>
        <w:rPr>
          <w:rStyle w:val="19"/>
          <w:rFonts w:hint="eastAsia" w:asciiTheme="minorEastAsia" w:hAnsiTheme="minorEastAsia" w:eastAsiaTheme="minorEastAsia"/>
          <w:color w:val="auto"/>
          <w:sz w:val="28"/>
          <w:szCs w:val="28"/>
        </w:rPr>
        <w:t>第五章</w:t>
      </w:r>
      <w:r>
        <w:rPr>
          <w:rStyle w:val="19"/>
          <w:rFonts w:asciiTheme="minorEastAsia" w:hAnsiTheme="minorEastAsia" w:eastAsiaTheme="minorEastAsia"/>
          <w:color w:val="auto"/>
          <w:sz w:val="28"/>
          <w:szCs w:val="28"/>
        </w:rPr>
        <w:t xml:space="preserve">  </w:t>
      </w:r>
      <w:r>
        <w:rPr>
          <w:rStyle w:val="19"/>
          <w:rFonts w:hint="eastAsia" w:asciiTheme="minorEastAsia" w:hAnsiTheme="minorEastAsia" w:eastAsiaTheme="minorEastAsia"/>
          <w:color w:val="auto"/>
          <w:sz w:val="28"/>
          <w:szCs w:val="28"/>
        </w:rPr>
        <w:t>投标文件组成与格式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sz w:val="28"/>
          <w:szCs w:val="28"/>
        </w:rPr>
        <w:t>17</w:t>
      </w:r>
    </w:p>
    <w:p>
      <w:pPr>
        <w:rPr>
          <w:rFonts w:asciiTheme="minorEastAsia" w:hAnsiTheme="minorEastAsia" w:eastAsiaTheme="minorEastAsia"/>
        </w:rPr>
      </w:pPr>
      <w:r>
        <w:rPr>
          <w:rFonts w:asciiTheme="minorEastAsia" w:hAnsiTheme="minorEastAsia" w:eastAsiaTheme="minorEastAsia"/>
          <w:sz w:val="28"/>
          <w:szCs w:val="28"/>
        </w:rPr>
        <w:fldChar w:fldCharType="end"/>
      </w:r>
    </w:p>
    <w:p>
      <w:pPr>
        <w:ind w:firstLine="420" w:firstLineChars="150"/>
        <w:rPr>
          <w:rFonts w:asciiTheme="minorEastAsia" w:hAnsiTheme="minorEastAsia" w:eastAsiaTheme="minorEastAsia"/>
          <w:sz w:val="28"/>
        </w:rPr>
      </w:pPr>
      <w:r>
        <w:rPr>
          <w:rFonts w:hint="eastAsia" w:asciiTheme="minorEastAsia" w:hAnsiTheme="minorEastAsia" w:eastAsiaTheme="minorEastAsia"/>
          <w:sz w:val="28"/>
        </w:rPr>
        <w:t xml:space="preserve">   </w:t>
      </w:r>
    </w:p>
    <w:p>
      <w:pPr>
        <w:rPr>
          <w:rFonts w:asciiTheme="minorEastAsia" w:hAnsiTheme="minorEastAsia" w:eastAsiaTheme="minorEastAsia"/>
          <w:sz w:val="28"/>
          <w:szCs w:val="28"/>
        </w:rPr>
      </w:pPr>
    </w:p>
    <w:p>
      <w:pPr>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rPr>
        <w:br w:type="page"/>
      </w:r>
      <w:bookmarkStart w:id="7" w:name="_GoBack"/>
      <w:bookmarkEnd w:id="7"/>
    </w:p>
    <w:p>
      <w:pPr>
        <w:pStyle w:val="2"/>
        <w:jc w:val="center"/>
        <w:rPr>
          <w:rFonts w:asciiTheme="minorEastAsia" w:hAnsiTheme="minorEastAsia" w:eastAsiaTheme="minorEastAsia"/>
        </w:rPr>
      </w:pPr>
      <w:bookmarkStart w:id="0" w:name="_Toc518477493"/>
      <w:bookmarkStart w:id="1" w:name="_Toc520293895"/>
      <w:r>
        <w:rPr>
          <w:rFonts w:hint="eastAsia" w:asciiTheme="minorEastAsia" w:hAnsiTheme="minorEastAsia" w:eastAsiaTheme="minorEastAsia"/>
        </w:rPr>
        <w:t>第一章  招标公告</w:t>
      </w:r>
      <w:bookmarkEnd w:id="0"/>
      <w:bookmarkEnd w:id="1"/>
    </w:p>
    <w:p>
      <w:pPr>
        <w:ind w:firstLine="640" w:firstLineChars="200"/>
        <w:rPr>
          <w:rFonts w:ascii="黑体" w:hAnsi="黑体" w:eastAsia="黑体"/>
          <w:sz w:val="32"/>
          <w:szCs w:val="32"/>
        </w:rPr>
      </w:pPr>
      <w:r>
        <w:rPr>
          <w:rFonts w:hint="eastAsia" w:ascii="黑体" w:hAnsi="黑体" w:eastAsia="黑体"/>
          <w:sz w:val="32"/>
          <w:szCs w:val="32"/>
        </w:rPr>
        <w:t>一、项目概况</w:t>
      </w:r>
    </w:p>
    <w:p>
      <w:pPr>
        <w:spacing w:line="800" w:lineRule="exact"/>
        <w:ind w:firstLine="640" w:firstLineChars="200"/>
        <w:jc w:val="left"/>
        <w:rPr>
          <w:rFonts w:asciiTheme="minorEastAsia" w:hAnsiTheme="minorEastAsia" w:eastAsiaTheme="minorEastAsia"/>
          <w:sz w:val="30"/>
          <w:szCs w:val="30"/>
        </w:rPr>
      </w:pPr>
      <w:r>
        <w:rPr>
          <w:rFonts w:hint="eastAsia" w:ascii="仿宋_GB2312" w:eastAsia="仿宋_GB2312"/>
          <w:sz w:val="32"/>
          <w:szCs w:val="32"/>
        </w:rPr>
        <w:t>1、项目名称：</w:t>
      </w:r>
      <w:r>
        <w:rPr>
          <w:rFonts w:hint="eastAsia" w:asciiTheme="majorEastAsia" w:hAnsiTheme="majorEastAsia" w:eastAsiaTheme="majorEastAsia"/>
          <w:sz w:val="32"/>
          <w:szCs w:val="32"/>
        </w:rPr>
        <w:t>机电系教室隔断施工采购项目</w:t>
      </w:r>
    </w:p>
    <w:p>
      <w:pPr>
        <w:ind w:firstLine="640" w:firstLineChars="200"/>
        <w:rPr>
          <w:rFonts w:ascii="仿宋_GB2312" w:eastAsia="仿宋_GB2312"/>
          <w:sz w:val="32"/>
          <w:szCs w:val="32"/>
        </w:rPr>
      </w:pPr>
      <w:r>
        <w:rPr>
          <w:rFonts w:hint="eastAsia" w:ascii="仿宋_GB2312" w:eastAsia="仿宋_GB2312"/>
          <w:sz w:val="32"/>
          <w:szCs w:val="32"/>
        </w:rPr>
        <w:t>2、项目编号：</w:t>
      </w:r>
    </w:p>
    <w:p>
      <w:pPr>
        <w:ind w:firstLine="640" w:firstLineChars="200"/>
        <w:rPr>
          <w:rFonts w:asciiTheme="minorEastAsia" w:hAnsiTheme="minorEastAsia" w:eastAsiaTheme="minorEastAsia"/>
          <w:sz w:val="30"/>
          <w:szCs w:val="30"/>
        </w:rPr>
      </w:pPr>
      <w:r>
        <w:rPr>
          <w:rFonts w:hint="eastAsia" w:ascii="仿宋_GB2312" w:eastAsia="仿宋_GB2312"/>
          <w:sz w:val="32"/>
          <w:szCs w:val="32"/>
        </w:rPr>
        <w:t>3、项目地点：</w:t>
      </w:r>
      <w:r>
        <w:rPr>
          <w:rFonts w:hint="eastAsia" w:asciiTheme="minorEastAsia" w:hAnsiTheme="minorEastAsia" w:eastAsiaTheme="minorEastAsia"/>
          <w:sz w:val="30"/>
          <w:szCs w:val="30"/>
        </w:rPr>
        <w:t>池州职业技术学院机电实训楼</w:t>
      </w:r>
    </w:p>
    <w:p>
      <w:pPr>
        <w:ind w:firstLine="640" w:firstLineChars="200"/>
        <w:rPr>
          <w:rFonts w:asciiTheme="minorEastAsia" w:hAnsiTheme="minorEastAsia" w:eastAsiaTheme="minorEastAsia"/>
          <w:sz w:val="30"/>
          <w:szCs w:val="30"/>
        </w:rPr>
      </w:pPr>
      <w:r>
        <w:rPr>
          <w:rFonts w:hint="eastAsia" w:ascii="仿宋_GB2312" w:eastAsia="仿宋_GB2312"/>
          <w:sz w:val="32"/>
          <w:szCs w:val="32"/>
        </w:rPr>
        <w:t>4、项目内容：</w:t>
      </w:r>
      <w:r>
        <w:rPr>
          <w:rFonts w:hint="eastAsia" w:asciiTheme="minorEastAsia" w:hAnsiTheme="minorEastAsia" w:eastAsiaTheme="minorEastAsia"/>
          <w:sz w:val="30"/>
          <w:szCs w:val="30"/>
        </w:rPr>
        <w:t>本项目内容主要为教室隔断，隔断总面积约185平方米，包括隔断内安装钢质门及室内照明线路改造等。具体内容见招标文件。</w:t>
      </w:r>
    </w:p>
    <w:p>
      <w:pPr>
        <w:ind w:firstLine="640" w:firstLineChars="200"/>
        <w:rPr>
          <w:rFonts w:ascii="仿宋_GB2312" w:eastAsia="仿宋_GB2312"/>
          <w:sz w:val="32"/>
          <w:szCs w:val="32"/>
        </w:rPr>
      </w:pPr>
      <w:r>
        <w:rPr>
          <w:rFonts w:hint="eastAsia" w:ascii="仿宋_GB2312" w:eastAsia="仿宋_GB2312"/>
          <w:sz w:val="32"/>
          <w:szCs w:val="32"/>
        </w:rPr>
        <w:t>5、预算控制价：</w:t>
      </w:r>
      <w:r>
        <w:rPr>
          <w:rFonts w:hint="eastAsia" w:cs="宋体" w:asciiTheme="minorEastAsia" w:hAnsiTheme="minorEastAsia" w:eastAsiaTheme="minorEastAsia"/>
          <w:sz w:val="28"/>
          <w:szCs w:val="28"/>
        </w:rPr>
        <w:t>人民币叁万捌仟元（￥38000.00元）。</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二、投标人资格要求</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1、具独立法人资格、营业执照在有效期内；</w:t>
      </w:r>
    </w:p>
    <w:p>
      <w:pPr>
        <w:spacing w:line="360" w:lineRule="auto"/>
        <w:ind w:firstLine="560" w:firstLineChars="200"/>
        <w:jc w:val="left"/>
        <w:rPr>
          <w:rFonts w:cs="宋体"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具建筑装饰装修工程专业承包二级或建筑工程施工总承包叁级及以上资质；</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3、具有效安全生产许可证；</w:t>
      </w:r>
    </w:p>
    <w:p>
      <w:pPr>
        <w:spacing w:line="360" w:lineRule="auto"/>
        <w:ind w:firstLine="560" w:firstLineChars="200"/>
        <w:jc w:val="left"/>
        <w:rPr>
          <w:rFonts w:cs="宋体" w:asciiTheme="minorEastAsia" w:hAnsiTheme="minorEastAsia" w:eastAsiaTheme="minorEastAsia"/>
          <w:sz w:val="28"/>
          <w:szCs w:val="28"/>
        </w:rPr>
      </w:pPr>
      <w:r>
        <w:rPr>
          <w:rFonts w:hint="eastAsia" w:asciiTheme="minorEastAsia" w:hAnsiTheme="minorEastAsia" w:eastAsiaTheme="minorEastAsia"/>
          <w:sz w:val="28"/>
          <w:szCs w:val="28"/>
        </w:rPr>
        <w:t>4、不接受联合体投标</w:t>
      </w:r>
    </w:p>
    <w:p>
      <w:pPr>
        <w:ind w:firstLine="640" w:firstLineChars="200"/>
        <w:rPr>
          <w:rFonts w:ascii="黑体" w:hAnsi="黑体" w:eastAsia="黑体"/>
          <w:sz w:val="32"/>
          <w:szCs w:val="32"/>
        </w:rPr>
      </w:pPr>
      <w:r>
        <w:rPr>
          <w:rFonts w:hint="eastAsia" w:ascii="黑体" w:hAnsi="黑体" w:eastAsia="黑体"/>
          <w:sz w:val="32"/>
          <w:szCs w:val="32"/>
        </w:rPr>
        <w:t>三、报名时间及方式</w:t>
      </w:r>
    </w:p>
    <w:p>
      <w:pPr>
        <w:ind w:firstLine="640" w:firstLineChars="200"/>
        <w:rPr>
          <w:rFonts w:ascii="仿宋_GB2312" w:eastAsia="仿宋_GB2312"/>
          <w:sz w:val="32"/>
          <w:szCs w:val="32"/>
        </w:rPr>
      </w:pPr>
      <w:r>
        <w:rPr>
          <w:rFonts w:hint="eastAsia" w:ascii="仿宋_GB2312" w:eastAsia="仿宋_GB2312"/>
          <w:sz w:val="32"/>
          <w:szCs w:val="32"/>
        </w:rPr>
        <w:t>1、报名时间：</w:t>
      </w:r>
      <w:r>
        <w:rPr>
          <w:rFonts w:hint="eastAsia" w:asciiTheme="minorEastAsia" w:hAnsiTheme="minorEastAsia" w:eastAsiaTheme="minorEastAsia"/>
          <w:sz w:val="32"/>
          <w:szCs w:val="32"/>
        </w:rPr>
        <w:t>2022年  月   日—  月   日17:30时止。</w:t>
      </w:r>
    </w:p>
    <w:p>
      <w:pPr>
        <w:ind w:firstLine="640" w:firstLineChars="200"/>
        <w:rPr>
          <w:rFonts w:ascii="宋体" w:hAnsi="宋体"/>
          <w:sz w:val="32"/>
          <w:szCs w:val="32"/>
        </w:rPr>
      </w:pPr>
      <w:r>
        <w:rPr>
          <w:rFonts w:hint="eastAsia" w:ascii="仿宋_GB2312" w:eastAsia="仿宋_GB2312"/>
          <w:sz w:val="32"/>
          <w:szCs w:val="32"/>
        </w:rPr>
        <w:t>2、报名方式：</w:t>
      </w:r>
      <w:r>
        <w:rPr>
          <w:rFonts w:hint="eastAsia" w:ascii="宋体" w:hAnsi="宋体"/>
          <w:sz w:val="32"/>
          <w:szCs w:val="32"/>
        </w:rPr>
        <w:t>可以现场报名，也可将资质材料通过发送电子邮件报名（须注明联系电话）。电子邮箱：</w:t>
      </w:r>
      <w:r>
        <w:rPr>
          <w:rFonts w:hint="eastAsia" w:ascii="宋体" w:hAnsi="宋体"/>
          <w:sz w:val="32"/>
          <w:szCs w:val="32"/>
          <w:u w:val="single"/>
        </w:rPr>
        <w:t xml:space="preserve">             </w:t>
      </w:r>
      <w:r>
        <w:rPr>
          <w:rFonts w:hint="eastAsia" w:ascii="宋体" w:hAnsi="宋体"/>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四、投标文件递交及开标时间</w:t>
      </w:r>
    </w:p>
    <w:p>
      <w:pPr>
        <w:wordWrap w:val="0"/>
        <w:ind w:firstLine="640" w:firstLineChars="200"/>
        <w:rPr>
          <w:rFonts w:ascii="仿宋_GB2312" w:eastAsia="仿宋_GB2312"/>
          <w:sz w:val="32"/>
          <w:szCs w:val="32"/>
        </w:rPr>
      </w:pPr>
      <w:r>
        <w:rPr>
          <w:rFonts w:hint="eastAsia" w:asciiTheme="minorEastAsia" w:hAnsiTheme="minorEastAsia" w:eastAsiaTheme="minorEastAsia"/>
          <w:sz w:val="32"/>
          <w:szCs w:val="32"/>
        </w:rPr>
        <w:t>投标文件递交截止时间和开标时间为2022年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日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时。投标文件递交和地点为池州职业技术学院行政楼二楼会议室。</w:t>
      </w:r>
    </w:p>
    <w:p>
      <w:pPr>
        <w:ind w:firstLine="640" w:firstLineChars="200"/>
        <w:rPr>
          <w:rFonts w:asciiTheme="minorEastAsia" w:hAnsiTheme="minorEastAsia" w:eastAsiaTheme="minorEastAsia"/>
          <w:sz w:val="32"/>
          <w:szCs w:val="32"/>
        </w:rPr>
      </w:pPr>
      <w:r>
        <w:rPr>
          <w:rFonts w:hint="eastAsia" w:ascii="黑体" w:hAnsi="黑体" w:eastAsia="黑体"/>
          <w:sz w:val="32"/>
          <w:szCs w:val="32"/>
        </w:rPr>
        <w:t>五、评标方式。</w:t>
      </w:r>
      <w:r>
        <w:rPr>
          <w:rFonts w:hint="eastAsia" w:asciiTheme="minorEastAsia" w:hAnsiTheme="minorEastAsia" w:eastAsiaTheme="minorEastAsia"/>
          <w:sz w:val="32"/>
          <w:szCs w:val="32"/>
        </w:rPr>
        <w:t>采取合理低价评估法。</w:t>
      </w:r>
    </w:p>
    <w:p>
      <w:pPr>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六、发布公告的媒介</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本次招标公告在池州职业技术学院网（http://www.czvtc.edu.cn/）上发布，各投标人在开标截止日前自行查询是否有答疑回复和招标文件内容修改，否则造成的一切后果由投标人自行承担。</w:t>
      </w:r>
    </w:p>
    <w:p>
      <w:pPr>
        <w:ind w:firstLine="640" w:firstLineChars="200"/>
        <w:rPr>
          <w:rFonts w:ascii="黑体" w:hAnsi="黑体" w:eastAsia="黑体"/>
          <w:sz w:val="32"/>
          <w:szCs w:val="32"/>
        </w:rPr>
      </w:pPr>
      <w:r>
        <w:rPr>
          <w:rFonts w:hint="eastAsia" w:ascii="黑体" w:hAnsi="黑体" w:eastAsia="黑体"/>
          <w:sz w:val="32"/>
          <w:szCs w:val="32"/>
        </w:rPr>
        <w:t>七、联系方式</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招  标  人：池州职业技术学院</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招标联系人：              </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项目负责人：朱老师  13856635488</w:t>
      </w: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pStyle w:val="2"/>
        <w:spacing w:line="360" w:lineRule="auto"/>
        <w:jc w:val="center"/>
        <w:rPr>
          <w:rFonts w:asciiTheme="minorEastAsia" w:hAnsiTheme="minorEastAsia" w:eastAsiaTheme="minorEastAsia"/>
        </w:rPr>
      </w:pPr>
      <w:bookmarkStart w:id="2" w:name="_Toc520293896"/>
    </w:p>
    <w:p/>
    <w:p/>
    <w:p/>
    <w:p>
      <w:pPr>
        <w:pStyle w:val="2"/>
        <w:spacing w:line="360" w:lineRule="auto"/>
        <w:jc w:val="center"/>
        <w:rPr>
          <w:rFonts w:asciiTheme="minorEastAsia" w:hAnsiTheme="minorEastAsia" w:eastAsiaTheme="minorEastAsia"/>
          <w:b w:val="0"/>
        </w:rPr>
      </w:pPr>
      <w:r>
        <w:rPr>
          <w:rFonts w:hint="eastAsia" w:asciiTheme="minorEastAsia" w:hAnsiTheme="minorEastAsia" w:eastAsiaTheme="minorEastAsia"/>
        </w:rPr>
        <w:t>第二章 投标须知前附表及投标须知</w:t>
      </w:r>
      <w:bookmarkEnd w:id="2"/>
    </w:p>
    <w:p>
      <w:pPr>
        <w:pStyle w:val="3"/>
        <w:numPr>
          <w:ilvl w:val="0"/>
          <w:numId w:val="1"/>
        </w:numPr>
        <w:jc w:val="center"/>
        <w:rPr>
          <w:rFonts w:asciiTheme="minorEastAsia" w:hAnsiTheme="minorEastAsia" w:eastAsiaTheme="minorEastAsia"/>
          <w:b w:val="0"/>
        </w:rPr>
      </w:pPr>
      <w:bookmarkStart w:id="3" w:name="_Toc520293897"/>
      <w:r>
        <w:rPr>
          <w:rFonts w:hint="eastAsia" w:asciiTheme="minorEastAsia" w:hAnsiTheme="minorEastAsia" w:eastAsiaTheme="minorEastAsia"/>
        </w:rPr>
        <w:t>投标须知前附表</w:t>
      </w:r>
      <w:bookmarkEnd w:id="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c>
          <w:tcPr>
            <w:tcW w:w="656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机电系教室隔断施工采购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项目地点</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池州职业技术学院机电实训楼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承包方式</w:t>
            </w:r>
          </w:p>
        </w:tc>
        <w:tc>
          <w:tcPr>
            <w:tcW w:w="6560" w:type="dxa"/>
            <w:vAlign w:val="center"/>
          </w:tcPr>
          <w:p>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sz w:val="24"/>
              </w:rPr>
              <w:t>施工总承包（</w:t>
            </w:r>
            <w:r>
              <w:rPr>
                <w:rFonts w:hint="eastAsia" w:asciiTheme="minorEastAsia" w:hAnsiTheme="minorEastAsia" w:eastAsiaTheme="minorEastAsia"/>
                <w:sz w:val="24"/>
                <w:szCs w:val="24"/>
              </w:rPr>
              <w:t>包工、包料、包安全、包质量、包工期</w:t>
            </w:r>
            <w:r>
              <w:rPr>
                <w:rFonts w:hint="eastAsia" w:cs="宋体" w:asciiTheme="minorEastAsia" w:hAnsiTheme="minorEastAsia" w:eastAsiaTheme="minorEastAsia"/>
                <w:sz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质量标准</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工期要求</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总工期为20日历天。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资金来源</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项目内容</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详见《第四章  工程量及技术要求》。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701" w:type="dxa"/>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投标人资格条件</w:t>
            </w:r>
          </w:p>
        </w:tc>
        <w:tc>
          <w:tcPr>
            <w:tcW w:w="6560" w:type="dxa"/>
            <w:vAlign w:val="center"/>
          </w:tcPr>
          <w:p>
            <w:pPr>
              <w:rPr>
                <w:rFonts w:cs="宋体" w:asciiTheme="minorEastAsia" w:hAnsiTheme="minorEastAsia" w:eastAsiaTheme="minorEastAsia"/>
                <w:sz w:val="24"/>
              </w:rPr>
            </w:pPr>
            <w:r>
              <w:rPr>
                <w:rFonts w:hint="eastAsia" w:asciiTheme="minorEastAsia" w:hAnsiTheme="minorEastAsia" w:eastAsiaTheme="minorEastAsia"/>
                <w:bCs/>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招标文件获取</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现场踏勘</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投标人自行踏勘现场。踏勘费用及风险自行承担。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rPr>
              <w:t>“正本”、“副本”各一份。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投标文件提交地点及截止时间</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地点：池州职业技术学院行政南楼二楼会议室（池州市建设西路389号）</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截止时间：</w:t>
            </w:r>
            <w:r>
              <w:rPr>
                <w:rFonts w:hint="eastAsia" w:asciiTheme="minorEastAsia" w:hAnsiTheme="minorEastAsia" w:eastAsiaTheme="minorEastAsia"/>
                <w:sz w:val="24"/>
                <w:szCs w:val="24"/>
                <w:u w:val="single"/>
              </w:rPr>
              <w:t>2022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8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开标时间及地点</w:t>
            </w:r>
          </w:p>
        </w:tc>
        <w:tc>
          <w:tcPr>
            <w:tcW w:w="65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开标时间：</w:t>
            </w:r>
            <w:r>
              <w:rPr>
                <w:rFonts w:hint="eastAsia" w:asciiTheme="minorEastAsia" w:hAnsiTheme="minorEastAsia" w:eastAsiaTheme="minorEastAsia"/>
                <w:sz w:val="24"/>
                <w:szCs w:val="24"/>
                <w:u w:val="single"/>
              </w:rPr>
              <w:t>同投标文件提交截止时间。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地点：池州职业技术学院行政南楼二楼会议室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701" w:type="dxa"/>
            <w:vAlign w:val="center"/>
          </w:tcPr>
          <w:p>
            <w:pPr>
              <w:spacing w:line="360" w:lineRule="auto"/>
              <w:jc w:val="center"/>
              <w:rPr>
                <w:rFonts w:cs="宋体" w:asciiTheme="minorEastAsia" w:hAnsiTheme="minorEastAsia" w:eastAsiaTheme="minorEastAsia"/>
                <w:kern w:val="1"/>
                <w:sz w:val="24"/>
                <w:szCs w:val="24"/>
              </w:rPr>
            </w:pPr>
            <w:r>
              <w:rPr>
                <w:rFonts w:cs="宋体" w:asciiTheme="minorEastAsia" w:hAnsiTheme="minorEastAsia" w:eastAsiaTheme="minorEastAsia"/>
                <w:kern w:val="1"/>
                <w:sz w:val="24"/>
                <w:szCs w:val="24"/>
              </w:rPr>
              <w:t>是否设有最高投标限价</w:t>
            </w:r>
          </w:p>
        </w:tc>
        <w:tc>
          <w:tcPr>
            <w:tcW w:w="6560" w:type="dxa"/>
            <w:vAlign w:val="center"/>
          </w:tcPr>
          <w:p>
            <w:pPr>
              <w:spacing w:line="360" w:lineRule="auto"/>
              <w:rPr>
                <w:rFonts w:cs="宋体" w:asciiTheme="minorEastAsia" w:hAnsiTheme="minorEastAsia" w:eastAsiaTheme="minorEastAsia"/>
                <w:kern w:val="1"/>
                <w:sz w:val="24"/>
                <w:szCs w:val="24"/>
              </w:rPr>
            </w:pPr>
            <w:r>
              <w:rPr>
                <w:rFonts w:hint="eastAsia" w:cs="宋体" w:asciiTheme="minorEastAsia" w:hAnsiTheme="minorEastAsia" w:eastAsiaTheme="minorEastAsia"/>
                <w:kern w:val="1"/>
                <w:sz w:val="24"/>
                <w:szCs w:val="24"/>
              </w:rPr>
              <w:t>见招标公告</w:t>
            </w:r>
          </w:p>
        </w:tc>
      </w:tr>
    </w:tbl>
    <w:p>
      <w:pPr>
        <w:rPr>
          <w:rFonts w:asciiTheme="minorEastAsia" w:hAnsiTheme="minorEastAsia" w:eastAsiaTheme="minorEastAsia"/>
        </w:rPr>
      </w:pPr>
    </w:p>
    <w:p>
      <w:pPr>
        <w:spacing w:line="360" w:lineRule="auto"/>
        <w:rPr>
          <w:rFonts w:cs="宋体" w:asciiTheme="minorEastAsia" w:hAnsiTheme="minorEastAsia" w:eastAsiaTheme="minorEastAsia"/>
          <w:b/>
          <w:szCs w:val="21"/>
        </w:rPr>
      </w:pPr>
      <w:r>
        <w:rPr>
          <w:rFonts w:hint="eastAsia" w:cs="宋体" w:asciiTheme="minorEastAsia" w:hAnsiTheme="minorEastAsia" w:eastAsiaTheme="minorEastAsia"/>
          <w:b/>
          <w:sz w:val="28"/>
          <w:szCs w:val="28"/>
        </w:rPr>
        <w:t>二、投标须知</w:t>
      </w:r>
    </w:p>
    <w:p>
      <w:pPr>
        <w:spacing w:line="360" w:lineRule="auto"/>
        <w:ind w:firstLine="562" w:firstLineChars="200"/>
        <w:rPr>
          <w:rFonts w:cs="宋体" w:asciiTheme="minorEastAsia" w:hAnsiTheme="minorEastAsia" w:eastAsiaTheme="minorEastAsia"/>
          <w:b/>
          <w:szCs w:val="21"/>
        </w:rPr>
      </w:pPr>
      <w:r>
        <w:rPr>
          <w:rFonts w:hint="eastAsia" w:cs="宋体" w:asciiTheme="minorEastAsia" w:hAnsiTheme="minorEastAsia" w:eastAsiaTheme="minorEastAsia"/>
          <w:b/>
          <w:sz w:val="28"/>
          <w:szCs w:val="28"/>
        </w:rPr>
        <w:t>(一)总则</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1、工程说明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(1)本招标工程项目按照《中华人民共和国招标投标法》等有关法律、行政法规和部门规章，通过公开招标方式选定施工承包人。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(2)本招标工程项目说明，详见“投标须知前附表”。</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2、质量标准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(1)工程质量必须达到国家现行技术规范合格标准及招标文件要求。</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3、工期要求</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工期要求见投标人须知前附表，投标人在中标后应按工期要求完成全部工程内容。</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4、对投标人的要求</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(1)对投标人资质要求，详见投标须知前附表。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列入本次招标范围内的工程项目除招标人认为必要外，中标人不得转包。一经发现有前述情况，中标人将按工程中标价款向招标人支付10%合同违约金，且招标人有权解除合同，由此造成的一切损失由违约责任方承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(3)投标人中标后必须服从招标人的统一管理.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(4)投标人应承担其编制投标文件以及递交投标文件所涉及的一切费用，无论投标结果如何，招标人对上述费用不负任何责任。</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5、工程最高投标限价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本项目已设定最高投标限价，并将其作为招标文件的一部分向所有投标人发布。</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 xml:space="preserve"> (二)招标文件</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1、招标文件的组成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(1)招标文件包括下列内容：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第一章  招标公告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第二章  投标须知前附表及投标须知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第三章  评标办法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第四章  工程量及技术要求</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第五章  投标文件组成及格式</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2、招标文件的澄清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招标人在收到招标文件和进行现场踏勘后，若有疑问需要澄清，可以在招标文件前附表规定的截止时间前向招标人以书面形式提出，否则视为无异议。</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3、招标文件的修改、补充</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招标文件发出后，在提交投标文件截止时间2日前，招标人可对招标文件进行必要的修改、补充。招标文件的修改、补充内容作为招标文件的组成部分，具有约束作用。当招标文件的修改、补充等在同一内容的表述上不一致时，以最后发出的书面文件为准。</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（2）为使投标人在编制投标文件时有充分的时间对招标文件的澄清、修改、补充等内容进行研究，招标人可以酌情延长提交投标文件的截止时间，具体时间各投标人在开标截止日前自行到池州职业技术学院网（</w:t>
      </w:r>
      <w:r>
        <w:rPr>
          <w:rFonts w:cs="宋体" w:asciiTheme="minorEastAsia" w:hAnsiTheme="minorEastAsia" w:eastAsiaTheme="minorEastAsia"/>
          <w:sz w:val="24"/>
        </w:rPr>
        <w:t>http://www.czgz.cn/</w:t>
      </w:r>
      <w:r>
        <w:rPr>
          <w:rFonts w:hint="eastAsia" w:cs="宋体" w:asciiTheme="minorEastAsia" w:hAnsiTheme="minorEastAsia" w:eastAsiaTheme="minorEastAsia"/>
          <w:sz w:val="24"/>
        </w:rPr>
        <w:t>）上采购公告栏中查询。</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4、投标文件编制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投标人获取招标文件后，应仔细检查招标文件的所有内容，如有疑问应在获得招标文件后及时向招标人提出，否则，由此引起的损失由投标人自己承担。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pPr>
        <w:adjustRightInd w:val="0"/>
        <w:snapToGrid w:val="0"/>
        <w:spacing w:line="360" w:lineRule="auto"/>
        <w:ind w:firstLine="562" w:firstLineChars="200"/>
        <w:rPr>
          <w:rFonts w:cs="宋体" w:asciiTheme="minorEastAsia" w:hAnsiTheme="minorEastAsia" w:eastAsiaTheme="minorEastAsia"/>
          <w:sz w:val="24"/>
        </w:rPr>
      </w:pPr>
      <w:r>
        <w:rPr>
          <w:rFonts w:hint="eastAsia" w:cs="宋体" w:asciiTheme="minorEastAsia" w:hAnsiTheme="minorEastAsia" w:eastAsiaTheme="minorEastAsia"/>
          <w:b/>
          <w:sz w:val="28"/>
          <w:szCs w:val="28"/>
        </w:rPr>
        <w:t>(三)投标报价</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1、投标报价</w:t>
      </w:r>
    </w:p>
    <w:p>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（2）本工程的投标报价由投标人依据招标人提供的仅有资料，参照有关计价、费率标准等有关规定，并根据市场价格及投标人实际情况编制工程投标报价，但其投标报价不得低于成本价。</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2、投标报价编制要求</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（1）投标人根据招标人提供的工程量清单报价表进行报价。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asciiTheme="minorEastAsia" w:hAnsiTheme="minorEastAsia" w:eastAsiaTheme="minorEastAsia"/>
          <w:sz w:val="24"/>
          <w:szCs w:val="24"/>
        </w:rPr>
        <w:t>该项目实行</w:t>
      </w:r>
      <w:r>
        <w:rPr>
          <w:rFonts w:hint="eastAsia" w:asciiTheme="minorEastAsia" w:hAnsiTheme="minorEastAsia" w:eastAsiaTheme="minorEastAsia"/>
          <w:b/>
          <w:sz w:val="24"/>
          <w:szCs w:val="24"/>
          <w:highlight w:val="yellow"/>
        </w:rPr>
        <w:t>全费用综合单价</w:t>
      </w:r>
      <w:r>
        <w:rPr>
          <w:rFonts w:hint="eastAsia" w:cs="宋体" w:asciiTheme="minorEastAsia" w:hAnsiTheme="minorEastAsia" w:eastAsiaTheme="minorEastAsia"/>
          <w:sz w:val="24"/>
        </w:rPr>
        <w:t>。投标人应按招标文件中的工程量及说明要求报全费用综合单价，并计算总价。全费用综合单价包括为实施和完成工程所需的人力、主材、</w:t>
      </w:r>
      <w:r>
        <w:rPr>
          <w:rFonts w:hint="eastAsia" w:cs="宋体" w:asciiTheme="minorEastAsia" w:hAnsiTheme="minorEastAsia" w:eastAsiaTheme="minorEastAsia"/>
          <w:b/>
          <w:sz w:val="24"/>
        </w:rPr>
        <w:t>辅材</w:t>
      </w:r>
      <w:r>
        <w:rPr>
          <w:rFonts w:hint="eastAsia" w:cs="宋体" w:asciiTheme="minorEastAsia" w:hAnsiTheme="minorEastAsia" w:eastAsiaTheme="minorEastAsia"/>
          <w:sz w:val="24"/>
        </w:rPr>
        <w:t>、机械、管理、利润、税费及风险因素等一切费用。</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3、投标货币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本工程投标报价采用的币种为人民币。</w:t>
      </w:r>
    </w:p>
    <w:p>
      <w:pPr>
        <w:spacing w:line="360" w:lineRule="auto"/>
        <w:ind w:firstLine="562" w:firstLineChars="200"/>
        <w:rPr>
          <w:rFonts w:cs="宋体" w:asciiTheme="minorEastAsia" w:hAnsiTheme="minorEastAsia" w:eastAsiaTheme="minorEastAsia"/>
          <w:b/>
          <w:sz w:val="24"/>
        </w:rPr>
      </w:pPr>
      <w:r>
        <w:rPr>
          <w:rFonts w:hint="eastAsia" w:cs="宋体" w:asciiTheme="minorEastAsia" w:hAnsiTheme="minorEastAsia" w:eastAsiaTheme="minorEastAsia"/>
          <w:b/>
          <w:sz w:val="28"/>
          <w:szCs w:val="28"/>
        </w:rPr>
        <w:t>(四)投标文件。</w:t>
      </w:r>
      <w:r>
        <w:rPr>
          <w:rFonts w:hint="eastAsia" w:cs="宋体" w:asciiTheme="minorEastAsia" w:hAnsiTheme="minorEastAsia" w:eastAsiaTheme="minorEastAsia"/>
          <w:b/>
          <w:sz w:val="24"/>
        </w:rPr>
        <w:t>投标文件的格式详见本招标文件</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(五)现场踏勘</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人自行到施工现场踏勘以了解工地位置、现状、道路、储存空间、装卸限制及任何其他足以影响承包价的情况，任何因忽视或误解工地情况而导致的索赔或工期延长申请将不被批准。投标人承担踏勘现场所发生的自身费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3、经招标人允许，投标人可为踏勘目的进入招标人的项目现场，但投标人不得因此使招标人承担有关的责任和蒙受损失。投标人应承担踏勘现场的责任和风险。</w:t>
      </w:r>
    </w:p>
    <w:p>
      <w:pPr>
        <w:spacing w:line="360" w:lineRule="auto"/>
        <w:ind w:firstLine="562" w:firstLineChars="200"/>
        <w:rPr>
          <w:rFonts w:cs="宋体" w:asciiTheme="minorEastAsia" w:hAnsiTheme="minorEastAsia" w:eastAsiaTheme="minorEastAsia"/>
          <w:sz w:val="24"/>
        </w:rPr>
      </w:pPr>
      <w:r>
        <w:rPr>
          <w:rFonts w:hint="eastAsia" w:cs="宋体" w:asciiTheme="minorEastAsia" w:hAnsiTheme="minorEastAsia" w:eastAsiaTheme="minorEastAsia"/>
          <w:b/>
          <w:sz w:val="28"/>
          <w:szCs w:val="28"/>
        </w:rPr>
        <w:t>(六)投标文件份数</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2、投标文件为打印稿，字迹应清晰易于辨认。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b/>
          <w:sz w:val="24"/>
        </w:rPr>
        <w:t>投标文件的封面应加盖投标人单位公章并经法定代表人或其委托代理人签字或盖章。</w:t>
      </w:r>
      <w:r>
        <w:rPr>
          <w:rFonts w:hint="eastAsia" w:cs="宋体" w:asciiTheme="minorEastAsia" w:hAnsiTheme="minorEastAsia" w:eastAsiaTheme="minorEastAsia"/>
          <w:sz w:val="24"/>
        </w:rPr>
        <w:t>由委托代理人签字或盖章的，在投标文件中须同时提交授权委托书。授权委托书格式、签字、盖章及内容均应符合招标文件要求，否则投标文件无效。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4、全套投标文件应无涂改或行间插字和增删。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5、投标人按照招标文件相关内容签署盖章后，其投标文件所有内容均视为确认，对投标人起约束作用。</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(七)投标文件的提交</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1、投标文件的装订要求整齐有序。</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2、投标人应将所有投标文件密封。</w:t>
      </w:r>
    </w:p>
    <w:p>
      <w:pPr>
        <w:spacing w:line="360" w:lineRule="auto"/>
        <w:ind w:firstLine="482" w:firstLineChars="200"/>
        <w:rPr>
          <w:rFonts w:cs="仿宋_GB2312" w:asciiTheme="minorEastAsia" w:hAnsiTheme="minorEastAsia" w:eastAsiaTheme="minorEastAsia"/>
          <w:b/>
          <w:sz w:val="24"/>
        </w:rPr>
      </w:pPr>
      <w:r>
        <w:rPr>
          <w:rFonts w:hint="eastAsia" w:cs="宋体" w:asciiTheme="minorEastAsia" w:hAnsiTheme="minorEastAsia" w:eastAsiaTheme="minorEastAsia"/>
          <w:b/>
          <w:sz w:val="24"/>
        </w:rPr>
        <w:t>3、</w:t>
      </w:r>
      <w:r>
        <w:rPr>
          <w:rFonts w:hint="eastAsia" w:cs="仿宋_GB2312" w:asciiTheme="minorEastAsia" w:hAnsiTheme="minorEastAsia" w:eastAsiaTheme="minorEastAsia"/>
          <w:b/>
          <w:sz w:val="24"/>
        </w:rPr>
        <w:t>投标人应将投标文件正、副本分别装订，且合并装在一个封袋内；</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w:t>
      </w:r>
      <w:r>
        <w:rPr>
          <w:rFonts w:hint="eastAsia" w:cs="宋体" w:asciiTheme="minorEastAsia" w:hAnsiTheme="minorEastAsia" w:eastAsiaTheme="minorEastAsia"/>
          <w:b/>
          <w:sz w:val="24"/>
        </w:rPr>
        <w:t>投标文件的密封袋的封口处应加盖投标人单位公章</w:t>
      </w:r>
      <w:r>
        <w:rPr>
          <w:rFonts w:hint="eastAsia" w:cs="宋体" w:asciiTheme="minorEastAsia" w:hAnsiTheme="minorEastAsia" w:eastAsiaTheme="minorEastAsia"/>
          <w:sz w:val="24"/>
        </w:rPr>
        <w:t>。</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5、投标人应按本须知前附表所规定的地点，于截止时间前提交投标文件。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6、投标文件提交的截止时间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投标文件提交的截止时间见投标人须知前附表规定。</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招标人可按招标文件以澄清或修改、补充的方式，酌情延长提交投标文件的截止时间。在此情况下，投标人的所有权利和义务以及投标人受制约的截止时间，均以延长后新的投标截止时间为准。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到投标截止时间止，招标人收到的投标文件少于3个的，招标人将依法重新组织招标。</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招标人在投标截止时间以后收到的投标文件，将被拒绝并退回给投标人。</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 xml:space="preserve"> (八)开标</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1、招标人按本须知前附表所规定的时间和地点公开开标，并邀请所有投标人参加。</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2、若发现投标人有弄虚作假行为的，将依法处理，并记入不良业绩库。</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4、开标程序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开标会议由招标人主持。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开标时，由投标人或其推选的代表检查投标文件的密封情况。</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w:t>
      </w:r>
      <w:r>
        <w:rPr>
          <w:rFonts w:hint="eastAsia" w:cs="宋体" w:asciiTheme="minorEastAsia" w:hAnsiTheme="minorEastAsia" w:eastAsiaTheme="minorEastAsia"/>
          <w:sz w:val="24"/>
        </w:rPr>
        <w:t>经确认无误后，由招标人当众拆封投标文件，并宣读投标人名称及投标报价和招标人认为有必要的内容。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招标人在招标文件要求提交投标文件的截止时间前收到的投标文件，开标时都应当众予以拆封、宣读。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（5）招标人对开标过程进行记录，并存档备查。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（6）除须知附表另有规定外投标文件有下列情形之一的，招标人将不予受理：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 逾期送达的或者未送达指定地点的；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②未按招标文件要求密封的。</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5、对开标过程有异议的，参加开标会的人员应当场提出，否则视为无异议。</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(九)评标</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1、评标:由招标人组建评标领导小组，负责评标活动。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2、投标文件的初步评审：评标领导小组成员首先对每份投标文件进行符合性审查，未能通过符合性审查的投标文件作否决投标处理。</w:t>
      </w:r>
    </w:p>
    <w:p>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投标文件有下列情形之一的，由评标领导小组初审后按废标处理：</w:t>
      </w:r>
    </w:p>
    <w:p>
      <w:pPr>
        <w:adjustRightInd w:val="0"/>
        <w:snapToGrid w:val="0"/>
        <w:spacing w:line="360" w:lineRule="auto"/>
        <w:ind w:left="568"/>
        <w:rPr>
          <w:rFonts w:cs="宋体" w:asciiTheme="minorEastAsia" w:hAnsiTheme="minorEastAsia" w:eastAsiaTheme="minorEastAsia"/>
          <w:sz w:val="24"/>
        </w:rPr>
      </w:pPr>
      <w:r>
        <w:rPr>
          <w:rFonts w:hint="eastAsia" w:cs="宋体" w:asciiTheme="minorEastAsia" w:hAnsiTheme="minorEastAsia" w:eastAsiaTheme="minorEastAsia"/>
          <w:sz w:val="24"/>
        </w:rPr>
        <w:t>①投标总价高于招标控制价的；</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②投标文件未按规定密封的，未加盖投标人单位公章的；</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③投标文件未经投标人法定代表人或授权代理人签署的；</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④投标截止时间以后送达的投标文件；</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⑤投标文件未按规定格式填写，内容不全或字迹模糊辨认不清的；</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⑥投标人在一份投标文件中，报有两个或多个报价，且未书面声明以哪个报价为准的。</w:t>
      </w:r>
    </w:p>
    <w:p>
      <w:pPr>
        <w:adjustRightInd w:val="0"/>
        <w:snapToGrid w:val="0"/>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fldChar w:fldCharType="begin"/>
      </w:r>
      <w:r>
        <w:rPr>
          <w:rFonts w:cs="宋体" w:asciiTheme="minorEastAsia" w:hAnsiTheme="minorEastAsia" w:eastAsiaTheme="minorEastAsia"/>
          <w:sz w:val="24"/>
        </w:rPr>
        <w:instrText xml:space="preserve"> </w:instrText>
      </w:r>
      <w:r>
        <w:rPr>
          <w:rFonts w:hint="eastAsia" w:cs="宋体" w:asciiTheme="minorEastAsia" w:hAnsiTheme="minorEastAsia" w:eastAsiaTheme="minorEastAsia"/>
          <w:sz w:val="24"/>
        </w:rPr>
        <w:instrText xml:space="preserve">= 7 \* GB3</w:instrText>
      </w:r>
      <w:r>
        <w:rPr>
          <w:rFonts w:cs="宋体" w:asciiTheme="minorEastAsia" w:hAnsiTheme="minorEastAsia" w:eastAsiaTheme="minorEastAsia"/>
          <w:sz w:val="24"/>
        </w:rPr>
        <w:instrText xml:space="preserve"> </w:instrText>
      </w:r>
      <w:r>
        <w:rPr>
          <w:rFonts w:cs="宋体" w:asciiTheme="minorEastAsia" w:hAnsiTheme="minorEastAsia" w:eastAsiaTheme="minorEastAsia"/>
          <w:sz w:val="24"/>
        </w:rPr>
        <w:fldChar w:fldCharType="separate"/>
      </w:r>
      <w:r>
        <w:rPr>
          <w:rFonts w:hint="eastAsia" w:cs="宋体" w:asciiTheme="minorEastAsia" w:hAnsiTheme="minorEastAsia" w:eastAsiaTheme="minorEastAsia"/>
          <w:sz w:val="24"/>
        </w:rPr>
        <w:t>⑦</w:t>
      </w:r>
      <w:r>
        <w:rPr>
          <w:rFonts w:cs="宋体" w:asciiTheme="minorEastAsia" w:hAnsiTheme="minorEastAsia" w:eastAsiaTheme="minorEastAsia"/>
          <w:sz w:val="24"/>
        </w:rPr>
        <w:fldChar w:fldCharType="end"/>
      </w:r>
      <w:r>
        <w:rPr>
          <w:rFonts w:hint="eastAsia" w:cs="宋体" w:asciiTheme="minorEastAsia" w:hAnsiTheme="minorEastAsia" w:eastAsiaTheme="minorEastAsia"/>
          <w:sz w:val="24"/>
        </w:rPr>
        <w:t>投标工期超过招标文件要求工期或投标工期缩短超过合理幅度而又无充分理由说明或投标函中无明确投标工期的；</w:t>
      </w:r>
    </w:p>
    <w:p>
      <w:pPr>
        <w:adjustRightInd w:val="0"/>
        <w:snapToGrid w:val="0"/>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fldChar w:fldCharType="begin"/>
      </w:r>
      <w:r>
        <w:rPr>
          <w:rFonts w:cs="宋体" w:asciiTheme="minorEastAsia" w:hAnsiTheme="minorEastAsia" w:eastAsiaTheme="minorEastAsia"/>
          <w:sz w:val="24"/>
        </w:rPr>
        <w:instrText xml:space="preserve"> </w:instrText>
      </w:r>
      <w:r>
        <w:rPr>
          <w:rFonts w:hint="eastAsia" w:cs="宋体" w:asciiTheme="minorEastAsia" w:hAnsiTheme="minorEastAsia" w:eastAsiaTheme="minorEastAsia"/>
          <w:sz w:val="24"/>
        </w:rPr>
        <w:instrText xml:space="preserve">= 8 \* GB3</w:instrText>
      </w:r>
      <w:r>
        <w:rPr>
          <w:rFonts w:cs="宋体" w:asciiTheme="minorEastAsia" w:hAnsiTheme="minorEastAsia" w:eastAsiaTheme="minorEastAsia"/>
          <w:sz w:val="24"/>
        </w:rPr>
        <w:instrText xml:space="preserve"> </w:instrText>
      </w:r>
      <w:r>
        <w:rPr>
          <w:rFonts w:cs="宋体" w:asciiTheme="minorEastAsia" w:hAnsiTheme="minorEastAsia" w:eastAsiaTheme="minorEastAsia"/>
          <w:sz w:val="24"/>
        </w:rPr>
        <w:fldChar w:fldCharType="separate"/>
      </w:r>
      <w:r>
        <w:rPr>
          <w:rFonts w:hint="eastAsia" w:cs="宋体" w:asciiTheme="minorEastAsia" w:hAnsiTheme="minorEastAsia" w:eastAsiaTheme="minorEastAsia"/>
          <w:sz w:val="24"/>
        </w:rPr>
        <w:t>⑧</w:t>
      </w:r>
      <w:r>
        <w:rPr>
          <w:rFonts w:cs="宋体" w:asciiTheme="minorEastAsia" w:hAnsiTheme="minorEastAsia" w:eastAsiaTheme="minorEastAsia"/>
          <w:sz w:val="24"/>
        </w:rPr>
        <w:fldChar w:fldCharType="end"/>
      </w:r>
      <w:r>
        <w:rPr>
          <w:rFonts w:hint="eastAsia" w:cs="宋体" w:asciiTheme="minorEastAsia" w:hAnsiTheme="minorEastAsia" w:eastAsiaTheme="minorEastAsia"/>
          <w:sz w:val="24"/>
        </w:rPr>
        <w:t>工程质量标准不满足</w:t>
      </w:r>
      <w:r>
        <w:rPr>
          <w:rFonts w:cs="宋体" w:asciiTheme="minorEastAsia" w:hAnsiTheme="minorEastAsia" w:eastAsiaTheme="minorEastAsia"/>
          <w:sz w:val="24"/>
        </w:rPr>
        <w:t>(</w:t>
      </w:r>
      <w:r>
        <w:rPr>
          <w:rFonts w:hint="eastAsia" w:cs="宋体" w:asciiTheme="minorEastAsia" w:hAnsiTheme="minorEastAsia" w:eastAsiaTheme="minorEastAsia"/>
          <w:sz w:val="24"/>
        </w:rPr>
        <w:t>达不到</w:t>
      </w:r>
      <w:r>
        <w:rPr>
          <w:rFonts w:cs="宋体" w:asciiTheme="minorEastAsia" w:hAnsiTheme="minorEastAsia" w:eastAsiaTheme="minorEastAsia"/>
          <w:sz w:val="24"/>
        </w:rPr>
        <w:t>)</w:t>
      </w:r>
      <w:r>
        <w:rPr>
          <w:rFonts w:hint="eastAsia" w:cs="宋体" w:asciiTheme="minorEastAsia" w:hAnsiTheme="minorEastAsia" w:eastAsiaTheme="minorEastAsia"/>
          <w:sz w:val="24"/>
        </w:rPr>
        <w:t>招标文件中提出的工程质量标准要求的或投标函中无明确工程质量标准的；</w:t>
      </w:r>
    </w:p>
    <w:p>
      <w:pPr>
        <w:adjustRightInd w:val="0"/>
        <w:snapToGrid w:val="0"/>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fldChar w:fldCharType="begin"/>
      </w:r>
      <w:r>
        <w:rPr>
          <w:rFonts w:cs="宋体" w:asciiTheme="minorEastAsia" w:hAnsiTheme="minorEastAsia" w:eastAsiaTheme="minorEastAsia"/>
          <w:sz w:val="24"/>
        </w:rPr>
        <w:instrText xml:space="preserve"> </w:instrText>
      </w:r>
      <w:r>
        <w:rPr>
          <w:rFonts w:hint="eastAsia" w:cs="宋体" w:asciiTheme="minorEastAsia" w:hAnsiTheme="minorEastAsia" w:eastAsiaTheme="minorEastAsia"/>
          <w:sz w:val="24"/>
        </w:rPr>
        <w:instrText xml:space="preserve">= 9 \* GB3</w:instrText>
      </w:r>
      <w:r>
        <w:rPr>
          <w:rFonts w:cs="宋体" w:asciiTheme="minorEastAsia" w:hAnsiTheme="minorEastAsia" w:eastAsiaTheme="minorEastAsia"/>
          <w:sz w:val="24"/>
        </w:rPr>
        <w:instrText xml:space="preserve"> </w:instrText>
      </w:r>
      <w:r>
        <w:rPr>
          <w:rFonts w:cs="宋体" w:asciiTheme="minorEastAsia" w:hAnsiTheme="minorEastAsia" w:eastAsiaTheme="minorEastAsia"/>
          <w:sz w:val="24"/>
        </w:rPr>
        <w:fldChar w:fldCharType="separate"/>
      </w:r>
      <w:r>
        <w:rPr>
          <w:rFonts w:hint="eastAsia" w:cs="宋体" w:asciiTheme="minorEastAsia" w:hAnsiTheme="minorEastAsia" w:eastAsiaTheme="minorEastAsia"/>
          <w:sz w:val="24"/>
        </w:rPr>
        <w:t>⑨</w:t>
      </w:r>
      <w:r>
        <w:rPr>
          <w:rFonts w:cs="宋体" w:asciiTheme="minorEastAsia" w:hAnsiTheme="minorEastAsia" w:eastAsiaTheme="minorEastAsia"/>
          <w:sz w:val="24"/>
        </w:rPr>
        <w:fldChar w:fldCharType="end"/>
      </w:r>
      <w:r>
        <w:rPr>
          <w:rFonts w:hint="eastAsia" w:cs="宋体" w:asciiTheme="minorEastAsia" w:hAnsiTheme="minorEastAsia" w:eastAsiaTheme="minorEastAsia"/>
          <w:sz w:val="24"/>
        </w:rPr>
        <w:t>投标文件中填报的工程量清单报价书中的分部分项工程项目编号、项目名称、计量单位、工程数量对应与招标人提供的工程量清单中的分部分项工程项目不一致的；</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3、投标文件计算错误的修正</w:t>
      </w:r>
    </w:p>
    <w:p>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bCs/>
          <w:sz w:val="24"/>
        </w:rPr>
        <w:t xml:space="preserve"> </w:t>
      </w:r>
      <w:r>
        <w:rPr>
          <w:rFonts w:hint="eastAsia" w:cs="宋体" w:asciiTheme="minorEastAsia" w:hAnsiTheme="minorEastAsia" w:eastAsiaTheme="minorEastAsia"/>
          <w:sz w:val="24"/>
        </w:rPr>
        <w:t>评标小组对确定为实质上响应招标文件要求的投标文件进行校核，看其是否有计算或表达上的错误，修正错误的原则如下：</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 1 \* GB3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①</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b/>
          <w:sz w:val="24"/>
          <w:u w:val="double"/>
        </w:rPr>
        <w:t>所有报价均四舍五入</w:t>
      </w:r>
      <w:r>
        <w:rPr>
          <w:rFonts w:hint="eastAsia" w:cs="宋体" w:asciiTheme="minorEastAsia" w:hAnsiTheme="minorEastAsia" w:eastAsiaTheme="minorEastAsia"/>
          <w:sz w:val="24"/>
          <w:u w:val="double"/>
        </w:rPr>
        <w:t>、</w:t>
      </w:r>
      <w:r>
        <w:rPr>
          <w:rFonts w:hint="eastAsia" w:cs="宋体" w:asciiTheme="minorEastAsia" w:hAnsiTheme="minorEastAsia" w:eastAsiaTheme="minorEastAsia"/>
          <w:b/>
          <w:sz w:val="24"/>
          <w:u w:val="double"/>
        </w:rPr>
        <w:t>保留两位小数</w:t>
      </w:r>
      <w:r>
        <w:rPr>
          <w:rFonts w:hint="eastAsia" w:cs="宋体" w:asciiTheme="minorEastAsia" w:hAnsiTheme="minorEastAsia" w:eastAsiaTheme="minorEastAsia"/>
          <w:sz w:val="24"/>
          <w:u w:val="double"/>
        </w:rPr>
        <w:t>，</w:t>
      </w:r>
      <w:r>
        <w:rPr>
          <w:rFonts w:hint="eastAsia" w:cs="宋体" w:asciiTheme="minorEastAsia" w:hAnsiTheme="minorEastAsia" w:eastAsiaTheme="minorEastAsia"/>
          <w:b/>
          <w:sz w:val="24"/>
          <w:u w:val="double"/>
        </w:rPr>
        <w:t>总报价应用大写和小写数字分别表示</w:t>
      </w:r>
      <w:r>
        <w:rPr>
          <w:rFonts w:hint="eastAsia" w:cs="宋体" w:asciiTheme="minorEastAsia" w:hAnsiTheme="minorEastAsia" w:eastAsiaTheme="minorEastAsia"/>
          <w:sz w:val="24"/>
        </w:rPr>
        <w:t>。若报价大写数字和小写数字不一致，以大写数字为准。</w:t>
      </w:r>
    </w:p>
    <w:p>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 2 \* GB3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②</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sz w:val="24"/>
        </w:rPr>
        <w:t>工程量清单报价表中，出现单价金额和工程量的乘积与合价金额不一致的，以标出的单价金额为准，并修正合价金额。但单价金额小数点有明显错误的，此时应以标出的合价金额为准，并修改单价金额。</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 3 \* GB3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③</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 xml:space="preserve"> 工程量清单报价表中，合价金额累计不等于总价金额时，以合价累计数为准，修正总价金额。</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(2)</w:t>
      </w:r>
      <w:r>
        <w:rPr>
          <w:rFonts w:hint="eastAsia" w:cs="宋体" w:asciiTheme="minorEastAsia" w:hAnsiTheme="minorEastAsia" w:eastAsiaTheme="minorEastAsia"/>
          <w:bCs/>
          <w:sz w:val="24"/>
        </w:rPr>
        <w:t xml:space="preserve"> </w:t>
      </w:r>
      <w:r>
        <w:rPr>
          <w:rFonts w:hint="eastAsia" w:cs="宋体" w:asciiTheme="minorEastAsia" w:hAnsiTheme="minorEastAsia" w:eastAsiaTheme="minorEastAsia"/>
          <w:sz w:val="24"/>
        </w:rPr>
        <w:t>按上述修正错误的原则及方法调整或修正投标文件的投标报价，投标人同意后，调整后的投标报价对投标人起约束作用。如果投标人不接受修正后的报价，则其投标将按废标处理，并不影响评标工作。</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bCs/>
          <w:sz w:val="24"/>
        </w:rPr>
        <w:t xml:space="preserve"> </w:t>
      </w:r>
      <w:r>
        <w:rPr>
          <w:rFonts w:hint="eastAsia" w:cs="宋体" w:asciiTheme="minorEastAsia" w:hAnsiTheme="minorEastAsia" w:eastAsiaTheme="minorEastAsia"/>
          <w:sz w:val="24"/>
        </w:rPr>
        <w:t>按照上述规定进行澄清、补正后的投标报价经投标人的法定代表人或其委托代理人确认后即为该投标人的最终投标报价。投标人一旦中标，此报价即为中标价。</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4、评标小组依据第五章规定的评标标准和方法，对符合招标文件各项规定的投标文件进行评审和比较，并推荐合格的中标候选人。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5、评标小组经评审，认为所有投标都不符合招标文件要求的，可以否决所有投标。所有投标被否决后，招标人应当依法重新招标。</w:t>
      </w:r>
    </w:p>
    <w:p>
      <w:pPr>
        <w:spacing w:line="360" w:lineRule="auto"/>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(十)合同授予及合同主要条款</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1、合同授予标准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本招标工程的施工合同将授予中标人。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2、中标通知书</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招标人根据评标小组的推荐发出中标通知书。</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3、合同的签订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招标人与中标人将于中标通知书发出之日起30日内，按照招标文件和中标人的投标文件订立工程施工合同，招标人和中标人不得再行订立背离合同实质性内容的其他协议。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中标人如不按本招标文件的规定与招标人订立合同，则招标人将废除授标，投标保证金不予退还。招标人有权依法另行选择中标人。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中标人应当按照合同约定履行义务，完成中标项目施工，不得将中标项目施工转让（转包）给他人。</w:t>
      </w:r>
    </w:p>
    <w:p>
      <w:pPr>
        <w:spacing w:line="48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5、工程结算原则</w:t>
      </w:r>
    </w:p>
    <w:p>
      <w:pPr>
        <w:spacing w:line="48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（1）工程结算时按实际发生的工程量乘以投标单价进行结算。</w:t>
      </w:r>
    </w:p>
    <w:p>
      <w:pPr>
        <w:spacing w:line="48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 因招标人要求或因现场条件造成增加的项目，其单价按以下原则确定：投标报价表中有类似项目的，则按类似项目单价进行计算，若报价表中没有适用或类似的，双方协商确定单价。工程量则据实核定。</w:t>
      </w:r>
    </w:p>
    <w:p>
      <w:pPr>
        <w:spacing w:line="480" w:lineRule="exact"/>
        <w:ind w:firstLine="559" w:firstLineChars="232"/>
        <w:rPr>
          <w:rFonts w:cs="宋体" w:asciiTheme="minorEastAsia" w:hAnsiTheme="minorEastAsia" w:eastAsiaTheme="minorEastAsia"/>
          <w:bCs/>
          <w:sz w:val="24"/>
        </w:rPr>
      </w:pPr>
      <w:r>
        <w:rPr>
          <w:rFonts w:hint="eastAsia" w:cs="宋体" w:asciiTheme="minorEastAsia" w:hAnsiTheme="minorEastAsia" w:eastAsiaTheme="minorEastAsia"/>
          <w:b/>
          <w:bCs/>
          <w:sz w:val="24"/>
        </w:rPr>
        <w:t>6、工程款支付：</w:t>
      </w:r>
      <w:r>
        <w:rPr>
          <w:rFonts w:hint="eastAsia" w:cs="宋体" w:asciiTheme="minorEastAsia" w:hAnsiTheme="minorEastAsia" w:eastAsiaTheme="minorEastAsia"/>
          <w:bCs/>
          <w:sz w:val="24"/>
        </w:rPr>
        <w:t>工程竣工验收合格后，30天内凭有效发票付至合同价的97%，余款作为质量保证金，质保期结束后一次性无息退还。</w:t>
      </w:r>
    </w:p>
    <w:p>
      <w:pPr>
        <w:spacing w:line="48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bCs/>
          <w:sz w:val="24"/>
        </w:rPr>
        <w:t>7、工程保修期限</w:t>
      </w:r>
      <w:r>
        <w:rPr>
          <w:rFonts w:hint="eastAsia" w:cs="宋体" w:asciiTheme="minorEastAsia" w:hAnsiTheme="minorEastAsia" w:eastAsiaTheme="minorEastAsia"/>
          <w:bCs/>
          <w:sz w:val="24"/>
        </w:rPr>
        <w:t>：工程保修期为一年，自竣工验收日起计。在保修期内出现的任何工程质量问题，中标人均应及时维修并费用自理。如保修期内中标人不维修，则招标人有权安排其他单位维修，维修费用在质量保证金中扣除，不足部分由中标人支付，否则招标人有权限制中标人今后与学校有关的一切活动。</w:t>
      </w:r>
    </w:p>
    <w:p>
      <w:pPr>
        <w:spacing w:line="360" w:lineRule="auto"/>
        <w:ind w:firstLine="480" w:firstLineChars="200"/>
        <w:rPr>
          <w:rFonts w:cs="宋体" w:asciiTheme="minorEastAsia" w:hAnsiTheme="minorEastAsia" w:eastAsiaTheme="minorEastAsia"/>
          <w:bCs/>
          <w:sz w:val="24"/>
        </w:rPr>
      </w:pPr>
      <w:r>
        <w:rPr>
          <w:rFonts w:cs="宋体" w:asciiTheme="minorEastAsia" w:hAnsiTheme="minorEastAsia" w:eastAsiaTheme="minorEastAsia"/>
          <w:bCs/>
          <w:sz w:val="24"/>
        </w:rPr>
        <w:br w:type="page"/>
      </w:r>
    </w:p>
    <w:p>
      <w:pPr>
        <w:pStyle w:val="2"/>
        <w:jc w:val="center"/>
        <w:rPr>
          <w:rFonts w:asciiTheme="minorEastAsia" w:hAnsiTheme="minorEastAsia" w:eastAsiaTheme="minorEastAsia"/>
        </w:rPr>
      </w:pPr>
      <w:bookmarkStart w:id="4" w:name="_Toc520293902"/>
      <w:r>
        <w:rPr>
          <w:rFonts w:hint="eastAsia" w:asciiTheme="minorEastAsia" w:hAnsiTheme="minorEastAsia" w:eastAsiaTheme="minorEastAsia"/>
        </w:rPr>
        <w:t>第三章 评标办法</w:t>
      </w:r>
      <w:bookmarkEnd w:id="4"/>
    </w:p>
    <w:p>
      <w:pPr>
        <w:spacing w:line="360" w:lineRule="auto"/>
        <w:ind w:firstLine="432" w:firstLineChars="200"/>
        <w:outlineLvl w:val="0"/>
        <w:rPr>
          <w:rFonts w:ascii="黑体" w:eastAsia="黑体" w:cs="黑体"/>
          <w:bCs/>
          <w:spacing w:val="-12"/>
          <w:sz w:val="24"/>
          <w:szCs w:val="24"/>
        </w:rPr>
      </w:pPr>
      <w:r>
        <w:rPr>
          <w:rFonts w:hint="eastAsia" w:ascii="黑体" w:eastAsia="黑体" w:cs="黑体"/>
          <w:bCs/>
          <w:spacing w:val="-12"/>
          <w:sz w:val="24"/>
          <w:szCs w:val="24"/>
        </w:rPr>
        <w:t>一、总则</w:t>
      </w:r>
    </w:p>
    <w:p>
      <w:pPr>
        <w:spacing w:line="360" w:lineRule="auto"/>
        <w:ind w:firstLine="480" w:firstLineChars="200"/>
        <w:rPr>
          <w:rFonts w:ascii="宋体" w:cs="宋体"/>
          <w:sz w:val="24"/>
          <w:szCs w:val="24"/>
        </w:rPr>
      </w:pPr>
      <w:r>
        <w:rPr>
          <w:rFonts w:hint="eastAsia" w:ascii="宋体" w:cs="宋体"/>
          <w:sz w:val="24"/>
          <w:szCs w:val="24"/>
        </w:rPr>
        <w:t>根据有关法律、法规规定，为维护本工程招标、评标、定标工作的公正性、科学性，使评标、定标工作更加规范化，更具透明度和可操作性，特制定本评标办法。</w:t>
      </w:r>
    </w:p>
    <w:p>
      <w:pPr>
        <w:spacing w:line="360" w:lineRule="auto"/>
        <w:ind w:firstLine="432" w:firstLineChars="200"/>
        <w:outlineLvl w:val="0"/>
        <w:rPr>
          <w:rFonts w:ascii="黑体" w:eastAsia="黑体" w:cs="黑体"/>
          <w:bCs/>
          <w:spacing w:val="-12"/>
          <w:sz w:val="24"/>
          <w:szCs w:val="24"/>
        </w:rPr>
      </w:pPr>
      <w:r>
        <w:rPr>
          <w:rFonts w:hint="eastAsia" w:ascii="黑体" w:eastAsia="黑体" w:cs="黑体"/>
          <w:bCs/>
          <w:spacing w:val="-12"/>
          <w:sz w:val="24"/>
          <w:szCs w:val="24"/>
        </w:rPr>
        <w:t xml:space="preserve">二、评标、定标原则 </w:t>
      </w:r>
    </w:p>
    <w:p>
      <w:pPr>
        <w:spacing w:line="360" w:lineRule="auto"/>
        <w:ind w:firstLine="480" w:firstLineChars="200"/>
        <w:rPr>
          <w:rFonts w:ascii="宋体" w:cs="宋体"/>
          <w:sz w:val="24"/>
          <w:szCs w:val="24"/>
        </w:rPr>
      </w:pPr>
      <w:r>
        <w:rPr>
          <w:rFonts w:hint="eastAsia" w:ascii="宋体" w:cs="宋体"/>
          <w:sz w:val="24"/>
          <w:szCs w:val="24"/>
        </w:rPr>
        <w:t xml:space="preserve">1、本工程项目招标、投标、评标遵循公开、公正、公平的原则择优选择中标单位。 </w:t>
      </w:r>
    </w:p>
    <w:p>
      <w:pPr>
        <w:spacing w:line="360" w:lineRule="auto"/>
        <w:ind w:firstLine="480" w:firstLineChars="200"/>
        <w:rPr>
          <w:rFonts w:ascii="宋体" w:cs="宋体"/>
          <w:sz w:val="24"/>
          <w:szCs w:val="24"/>
        </w:rPr>
      </w:pPr>
      <w:r>
        <w:rPr>
          <w:rFonts w:hint="eastAsia" w:ascii="宋体" w:cs="宋体"/>
          <w:sz w:val="24"/>
          <w:szCs w:val="24"/>
        </w:rPr>
        <w:t xml:space="preserve">2、开标、评标活动按照招标文件规定的时间、地点进行。由招标人主持，并成立评审领导小组进行评标。 </w:t>
      </w:r>
    </w:p>
    <w:p>
      <w:pPr>
        <w:spacing w:line="360" w:lineRule="auto"/>
        <w:ind w:firstLine="480" w:firstLineChars="200"/>
        <w:rPr>
          <w:rFonts w:ascii="宋体" w:cs="宋体"/>
          <w:b/>
          <w:sz w:val="24"/>
          <w:szCs w:val="24"/>
        </w:rPr>
      </w:pPr>
      <w:r>
        <w:rPr>
          <w:rFonts w:hint="eastAsia" w:ascii="宋体" w:cs="宋体"/>
          <w:sz w:val="24"/>
          <w:szCs w:val="24"/>
        </w:rPr>
        <w:t>3、本招标工程采用</w:t>
      </w:r>
      <w:r>
        <w:rPr>
          <w:rFonts w:hint="eastAsia" w:ascii="宋体" w:cs="宋体"/>
          <w:b/>
          <w:bCs/>
          <w:sz w:val="24"/>
          <w:szCs w:val="24"/>
        </w:rPr>
        <w:t>合理低价评估法</w:t>
      </w:r>
      <w:r>
        <w:rPr>
          <w:rFonts w:hint="eastAsia" w:ascii="宋体" w:cs="宋体"/>
          <w:sz w:val="24"/>
          <w:szCs w:val="24"/>
        </w:rPr>
        <w:t>。</w:t>
      </w:r>
    </w:p>
    <w:p>
      <w:pPr>
        <w:spacing w:line="360" w:lineRule="auto"/>
        <w:ind w:firstLine="432" w:firstLineChars="200"/>
        <w:outlineLvl w:val="0"/>
        <w:rPr>
          <w:rFonts w:ascii="黑体" w:eastAsia="黑体" w:cs="黑体"/>
          <w:bCs/>
          <w:spacing w:val="-12"/>
          <w:sz w:val="24"/>
          <w:szCs w:val="24"/>
        </w:rPr>
      </w:pPr>
      <w:r>
        <w:rPr>
          <w:rFonts w:hint="eastAsia" w:ascii="黑体" w:eastAsia="黑体" w:cs="黑体"/>
          <w:bCs/>
          <w:spacing w:val="-12"/>
          <w:sz w:val="24"/>
          <w:szCs w:val="24"/>
        </w:rPr>
        <w:t>三、对投标单位的投标文件进行评审，确定中标人</w:t>
      </w:r>
    </w:p>
    <w:p>
      <w:pPr>
        <w:spacing w:line="360" w:lineRule="auto"/>
        <w:ind w:firstLine="480" w:firstLineChars="200"/>
        <w:rPr>
          <w:rFonts w:ascii="宋体" w:cs="宋体"/>
          <w:b/>
          <w:sz w:val="24"/>
          <w:szCs w:val="24"/>
        </w:rPr>
      </w:pPr>
      <w:r>
        <w:rPr>
          <w:rFonts w:hint="eastAsia" w:ascii="宋体" w:cs="宋体"/>
          <w:sz w:val="24"/>
          <w:szCs w:val="24"/>
        </w:rPr>
        <w:t>1、本工程招标控制价为:</w:t>
      </w:r>
      <w:r>
        <w:rPr>
          <w:rFonts w:hint="eastAsia" w:cs="宋体" w:asciiTheme="minorEastAsia" w:hAnsiTheme="minorEastAsia" w:eastAsiaTheme="minorEastAsia"/>
          <w:sz w:val="28"/>
          <w:szCs w:val="28"/>
        </w:rPr>
        <w:t>人民币</w:t>
      </w:r>
      <w:r>
        <w:rPr>
          <w:rFonts w:hint="eastAsia" w:cs="宋体" w:asciiTheme="minorEastAsia" w:hAnsiTheme="minorEastAsia" w:eastAsiaTheme="minorEastAsia"/>
          <w:b/>
          <w:sz w:val="28"/>
          <w:szCs w:val="28"/>
        </w:rPr>
        <w:t>叁万捌仟元整（￥38000.00元）</w:t>
      </w:r>
      <w:r>
        <w:rPr>
          <w:rFonts w:hint="eastAsia" w:ascii="宋体" w:cs="宋体"/>
          <w:sz w:val="24"/>
          <w:szCs w:val="24"/>
        </w:rPr>
        <w:t>。评审领导小组对投标文件进行符合性审查。投标文件必须满足招标文件实质性要求，评审领导小组对实质上不响应招标文件要求的投标予以拒绝。</w:t>
      </w:r>
    </w:p>
    <w:p>
      <w:pPr>
        <w:spacing w:line="360" w:lineRule="auto"/>
        <w:ind w:firstLine="480" w:firstLineChars="200"/>
        <w:rPr>
          <w:rFonts w:ascii="宋体" w:cs="宋体"/>
          <w:sz w:val="24"/>
          <w:szCs w:val="24"/>
        </w:rPr>
      </w:pPr>
      <w:r>
        <w:rPr>
          <w:rFonts w:hint="eastAsia" w:ascii="宋体" w:cs="宋体"/>
          <w:sz w:val="24"/>
          <w:szCs w:val="24"/>
        </w:rPr>
        <w:t>2、经评审的投标总价高于招标控制价的,否决其投标。</w:t>
      </w:r>
    </w:p>
    <w:p>
      <w:pPr>
        <w:spacing w:line="360" w:lineRule="auto"/>
        <w:ind w:firstLine="480" w:firstLineChars="200"/>
        <w:rPr>
          <w:rFonts w:ascii="宋体" w:cs="宋体"/>
          <w:b/>
          <w:bCs/>
          <w:sz w:val="24"/>
          <w:szCs w:val="24"/>
        </w:rPr>
      </w:pPr>
      <w:r>
        <w:rPr>
          <w:rFonts w:hint="eastAsia" w:ascii="宋体" w:cs="宋体"/>
          <w:sz w:val="24"/>
          <w:szCs w:val="24"/>
        </w:rPr>
        <w:t>3、投标报价平均值计算方法：所有有效投标报价均参与平均值计算，并四舍五入保留两位小数。投标报价平均值一经算出，不论何种原因，开、评标过程中均不得改变。</w:t>
      </w:r>
    </w:p>
    <w:p>
      <w:pPr>
        <w:snapToGrid w:val="0"/>
        <w:spacing w:line="360" w:lineRule="auto"/>
        <w:ind w:firstLine="480" w:firstLineChars="200"/>
        <w:rPr>
          <w:rFonts w:ascii="宋体" w:cs="宋体"/>
          <w:sz w:val="24"/>
          <w:szCs w:val="24"/>
        </w:rPr>
      </w:pPr>
      <w:r>
        <w:rPr>
          <w:rFonts w:hint="eastAsia" w:ascii="宋体" w:cs="宋体"/>
          <w:sz w:val="24"/>
          <w:szCs w:val="24"/>
        </w:rPr>
        <w:t>4、有效投标报价算术平均后，投标报价等于平均值或负</w:t>
      </w:r>
      <w:r>
        <w:rPr>
          <w:rFonts w:hint="eastAsia" w:ascii="宋体" w:cs="宋体"/>
          <w:b/>
          <w:bCs/>
          <w:color w:val="FF0000"/>
          <w:sz w:val="24"/>
          <w:szCs w:val="24"/>
          <w:u w:val="single"/>
        </w:rPr>
        <w:t>最接近平均值</w:t>
      </w:r>
      <w:r>
        <w:rPr>
          <w:rFonts w:hint="eastAsia" w:ascii="宋体" w:cs="宋体"/>
          <w:sz w:val="24"/>
          <w:szCs w:val="24"/>
        </w:rPr>
        <w:t>的为第一中标候选人，次低于平均值的为第二中标候选人，依此类推。注：①当出现两个或两个以上的投标人以相同的报价最接近平均值且低于或等于平均值时，由投标人现场抽签确定中标候选人；②当通过符合性审查的所有投标人的投标报价相同时，由投标人现场抽签中标人。</w:t>
      </w:r>
    </w:p>
    <w:p>
      <w:pPr>
        <w:spacing w:line="360" w:lineRule="auto"/>
        <w:ind w:firstLine="480" w:firstLineChars="200"/>
        <w:rPr>
          <w:rFonts w:ascii="宋体" w:cs="宋体"/>
          <w:sz w:val="24"/>
          <w:szCs w:val="24"/>
        </w:rPr>
      </w:pPr>
      <w:r>
        <w:rPr>
          <w:rFonts w:hint="eastAsia" w:ascii="宋体" w:cs="宋体"/>
          <w:sz w:val="24"/>
          <w:szCs w:val="24"/>
        </w:rPr>
        <w:t>若第一中标候选人在公示期间不符合条件的，在前三名中标候选人中依次递补为中标人。评标结果将在池州职业技术学院网（http://www.czvtc.edu.cn）公示。公示结束，确定中标人后，若发现中标单位不能胜任所承担的工程任务，招标人有权更换第二中标候选人为施工单位，也可重新组织招标。</w:t>
      </w:r>
    </w:p>
    <w:p/>
    <w:p/>
    <w:p>
      <w:pPr>
        <w:wordWrap w:val="0"/>
        <w:spacing w:line="360" w:lineRule="auto"/>
        <w:ind w:firstLine="420" w:firstLineChars="200"/>
        <w:rPr>
          <w:rFonts w:asciiTheme="minorEastAsia" w:hAnsiTheme="minorEastAsia" w:eastAsiaTheme="minorEastAsia"/>
          <w:bCs/>
          <w:szCs w:val="21"/>
        </w:rPr>
      </w:pPr>
      <w:bookmarkStart w:id="5" w:name="_Toc520293903"/>
      <w:bookmarkStart w:id="6" w:name="_Toc465685179"/>
    </w:p>
    <w:p>
      <w:pPr>
        <w:spacing w:afterLines="100"/>
        <w:jc w:val="center"/>
        <w:rPr>
          <w:rFonts w:asciiTheme="minorEastAsia" w:hAnsiTheme="minorEastAsia" w:eastAsiaTheme="minorEastAsia"/>
          <w:b/>
          <w:kern w:val="44"/>
          <w:sz w:val="44"/>
        </w:rPr>
      </w:pPr>
      <w:r>
        <w:rPr>
          <w:rFonts w:hint="eastAsia" w:asciiTheme="minorEastAsia" w:hAnsiTheme="minorEastAsia" w:eastAsiaTheme="minorEastAsia"/>
          <w:b/>
          <w:kern w:val="44"/>
          <w:sz w:val="44"/>
        </w:rPr>
        <w:t>第四章  工程量清单及要求</w:t>
      </w:r>
    </w:p>
    <w:p>
      <w:pPr>
        <w:spacing w:beforeLines="50" w:afterLines="50" w:line="420" w:lineRule="exact"/>
        <w:ind w:firstLine="562" w:firstLineChars="200"/>
        <w:rPr>
          <w:rFonts w:ascii="宋体" w:hAnsi="宋体" w:cs="宋体"/>
          <w:b/>
          <w:color w:val="000000"/>
          <w:sz w:val="28"/>
          <w:szCs w:val="28"/>
        </w:rPr>
      </w:pPr>
      <w:r>
        <w:rPr>
          <w:rFonts w:hint="eastAsia" w:ascii="宋体" w:hAnsi="宋体" w:cs="宋体"/>
          <w:b/>
          <w:color w:val="000000"/>
          <w:sz w:val="28"/>
          <w:szCs w:val="28"/>
        </w:rPr>
        <w:t>机电系教室隔断工程量清单、技术参数及要求如下：</w:t>
      </w:r>
    </w:p>
    <w:tbl>
      <w:tblPr>
        <w:tblStyle w:val="15"/>
        <w:tblW w:w="5000" w:type="pct"/>
        <w:tblInd w:w="0" w:type="dxa"/>
        <w:tblLayout w:type="fixed"/>
        <w:tblCellMar>
          <w:top w:w="0" w:type="dxa"/>
          <w:left w:w="108" w:type="dxa"/>
          <w:bottom w:w="0" w:type="dxa"/>
          <w:right w:w="108" w:type="dxa"/>
        </w:tblCellMar>
      </w:tblPr>
      <w:tblGrid>
        <w:gridCol w:w="698"/>
        <w:gridCol w:w="1394"/>
        <w:gridCol w:w="4964"/>
        <w:gridCol w:w="993"/>
        <w:gridCol w:w="1029"/>
      </w:tblGrid>
      <w:tr>
        <w:tblPrEx>
          <w:tblCellMar>
            <w:top w:w="0" w:type="dxa"/>
            <w:left w:w="108" w:type="dxa"/>
            <w:bottom w:w="0" w:type="dxa"/>
            <w:right w:w="108" w:type="dxa"/>
          </w:tblCellMar>
        </w:tblPrEx>
        <w:trPr>
          <w:trHeight w:val="541" w:hRule="atLeast"/>
        </w:trPr>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73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技术参数及要求</w:t>
            </w:r>
          </w:p>
        </w:tc>
        <w:tc>
          <w:tcPr>
            <w:tcW w:w="547"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单位</w:t>
            </w:r>
          </w:p>
        </w:tc>
        <w:tc>
          <w:tcPr>
            <w:tcW w:w="567"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工程量</w:t>
            </w:r>
          </w:p>
        </w:tc>
      </w:tr>
      <w:tr>
        <w:tblPrEx>
          <w:tblCellMar>
            <w:top w:w="0" w:type="dxa"/>
            <w:left w:w="108" w:type="dxa"/>
            <w:bottom w:w="0" w:type="dxa"/>
            <w:right w:w="108" w:type="dxa"/>
          </w:tblCellMar>
        </w:tblPrEx>
        <w:trPr>
          <w:trHeight w:val="1115"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室内隔断1</w:t>
            </w:r>
          </w:p>
        </w:tc>
        <w:tc>
          <w:tcPr>
            <w:tcW w:w="27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采用轻钢龙骨双面石膏板进行隔断，并做室内乳胶漆。</w:t>
            </w:r>
          </w:p>
        </w:tc>
        <w:tc>
          <w:tcPr>
            <w:tcW w:w="54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56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140</w:t>
            </w:r>
          </w:p>
        </w:tc>
      </w:tr>
      <w:tr>
        <w:tblPrEx>
          <w:tblCellMar>
            <w:top w:w="0" w:type="dxa"/>
            <w:left w:w="108" w:type="dxa"/>
            <w:bottom w:w="0" w:type="dxa"/>
            <w:right w:w="108" w:type="dxa"/>
          </w:tblCellMar>
        </w:tblPrEx>
        <w:trPr>
          <w:trHeight w:val="1115"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室内隔断2</w:t>
            </w:r>
          </w:p>
        </w:tc>
        <w:tc>
          <w:tcPr>
            <w:tcW w:w="27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采用轻钢龙骨双面石膏板进行隔断，并做室内乳胶漆。为了保证隔断强度，要求增加4*6*2.2热镀锌方管两根，方管长度约4.5米。</w:t>
            </w:r>
          </w:p>
        </w:tc>
        <w:tc>
          <w:tcPr>
            <w:tcW w:w="54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56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r>
      <w:tr>
        <w:tblPrEx>
          <w:tblCellMar>
            <w:top w:w="0" w:type="dxa"/>
            <w:left w:w="108" w:type="dxa"/>
            <w:bottom w:w="0" w:type="dxa"/>
            <w:right w:w="108" w:type="dxa"/>
          </w:tblCellMar>
        </w:tblPrEx>
        <w:trPr>
          <w:trHeight w:val="1559"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钢质单开门</w:t>
            </w:r>
          </w:p>
        </w:tc>
        <w:tc>
          <w:tcPr>
            <w:tcW w:w="27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1、钢质门门洞尺寸约为2100*1000；</w:t>
            </w:r>
          </w:p>
          <w:p>
            <w:pPr>
              <w:widowControl/>
              <w:spacing w:after="240"/>
              <w:jc w:val="left"/>
              <w:rPr>
                <w:rFonts w:ascii="宋体" w:hAnsi="宋体" w:cs="宋体"/>
                <w:color w:val="000000"/>
                <w:kern w:val="0"/>
                <w:sz w:val="24"/>
                <w:szCs w:val="24"/>
              </w:rPr>
            </w:pPr>
            <w:r>
              <w:rPr>
                <w:rFonts w:hint="eastAsia" w:ascii="宋体" w:hAnsi="宋体" w:cs="宋体"/>
                <w:color w:val="000000"/>
                <w:kern w:val="0"/>
                <w:sz w:val="24"/>
                <w:szCs w:val="24"/>
              </w:rPr>
              <w:t>2、钢质门材料要求:门框钢板厚度≧1.2mm：门扇钢板厚度≧0.8mm；门坎为厚度≧1.2mm的不绣钢。门体表面油漆可采用静电喷塑或烤漆。</w:t>
            </w:r>
          </w:p>
        </w:tc>
        <w:tc>
          <w:tcPr>
            <w:tcW w:w="54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樘</w:t>
            </w:r>
          </w:p>
        </w:tc>
        <w:tc>
          <w:tcPr>
            <w:tcW w:w="56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r>
      <w:tr>
        <w:tblPrEx>
          <w:tblCellMar>
            <w:top w:w="0" w:type="dxa"/>
            <w:left w:w="108" w:type="dxa"/>
            <w:bottom w:w="0" w:type="dxa"/>
            <w:right w:w="108" w:type="dxa"/>
          </w:tblCellMar>
        </w:tblPrEx>
        <w:trPr>
          <w:trHeight w:val="547"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踢脚线</w:t>
            </w:r>
          </w:p>
        </w:tc>
        <w:tc>
          <w:tcPr>
            <w:tcW w:w="2734" w:type="pct"/>
            <w:tcBorders>
              <w:top w:val="nil"/>
              <w:left w:val="nil"/>
              <w:bottom w:val="single" w:color="auto" w:sz="4" w:space="0"/>
              <w:right w:val="single" w:color="auto" w:sz="4" w:space="0"/>
            </w:tcBorders>
            <w:shd w:val="clear" w:color="auto" w:fill="auto"/>
            <w:vAlign w:val="center"/>
          </w:tcPr>
          <w:p>
            <w:pPr>
              <w:spacing w:line="340" w:lineRule="exact"/>
              <w:rPr>
                <w:rFonts w:ascii="宋体" w:hAnsi="宋体" w:cs="宋体"/>
                <w:sz w:val="24"/>
              </w:rPr>
            </w:pPr>
            <w:r>
              <w:rPr>
                <w:rFonts w:hint="eastAsia" w:ascii="宋体" w:hAnsi="宋体" w:cs="宋体"/>
                <w:sz w:val="24"/>
              </w:rPr>
              <w:t>木塑踢脚线</w:t>
            </w:r>
          </w:p>
        </w:tc>
        <w:tc>
          <w:tcPr>
            <w:tcW w:w="54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56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98</w:t>
            </w:r>
          </w:p>
        </w:tc>
      </w:tr>
    </w:tbl>
    <w:p>
      <w:pPr>
        <w:spacing w:afterLines="100"/>
        <w:ind w:firstLine="883" w:firstLineChars="200"/>
        <w:rPr>
          <w:rFonts w:asciiTheme="minorEastAsia" w:hAnsiTheme="minorEastAsia" w:eastAsiaTheme="minorEastAsia"/>
          <w:b/>
          <w:kern w:val="44"/>
          <w:sz w:val="44"/>
        </w:rPr>
      </w:pPr>
    </w:p>
    <w:p>
      <w:pPr>
        <w:spacing w:afterLines="100"/>
        <w:ind w:leftChars="-67" w:hanging="141" w:hangingChars="32"/>
        <w:rPr>
          <w:rFonts w:asciiTheme="minorEastAsia" w:hAnsiTheme="minorEastAsia" w:eastAsiaTheme="minorEastAsia"/>
          <w:b/>
          <w:kern w:val="44"/>
          <w:sz w:val="44"/>
        </w:rPr>
      </w:pPr>
    </w:p>
    <w:p>
      <w:pPr>
        <w:pStyle w:val="2"/>
        <w:jc w:val="center"/>
        <w:rPr>
          <w:rFonts w:asciiTheme="minorEastAsia" w:hAnsiTheme="minorEastAsia" w:eastAsiaTheme="minorEastAsia"/>
        </w:rPr>
      </w:pPr>
      <w:r>
        <w:rPr>
          <w:rFonts w:hint="eastAsia" w:asciiTheme="minorEastAsia" w:hAnsiTheme="minorEastAsia" w:eastAsiaTheme="minorEastAsia"/>
        </w:rPr>
        <w:t>第五章  投标文件组成与格式</w:t>
      </w:r>
      <w:bookmarkEnd w:id="5"/>
      <w:bookmarkEnd w:id="6"/>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投标文件由以下内容组成，并按照《附件  投标文件格式》制作。</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1、投标文件封面</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2、投标函</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3、授权委托书）</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4、法定代表人身份证复印件；</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5、营业执照副本复印件（加盖公章）</w:t>
      </w:r>
    </w:p>
    <w:p>
      <w:pPr>
        <w:spacing w:line="6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6、报价表</w:t>
      </w:r>
    </w:p>
    <w:p>
      <w:pPr>
        <w:spacing w:line="680" w:lineRule="exact"/>
        <w:ind w:firstLine="560" w:firstLineChars="200"/>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hint="eastAsia" w:cs="宋体" w:asciiTheme="minorEastAsia" w:hAnsiTheme="minorEastAsia" w:eastAsiaTheme="minorEastAsia"/>
          <w:sz w:val="28"/>
          <w:szCs w:val="28"/>
        </w:rPr>
      </w:pPr>
    </w:p>
    <w:p>
      <w:pPr>
        <w:spacing w:line="560" w:lineRule="exact"/>
        <w:rPr>
          <w:rFonts w:hint="eastAsia"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rPr>
          <w:rFonts w:cs="宋体" w:asciiTheme="minorEastAsia" w:hAnsiTheme="minorEastAsia" w:eastAsiaTheme="minorEastAsia"/>
          <w:sz w:val="28"/>
          <w:szCs w:val="28"/>
        </w:rPr>
      </w:pPr>
    </w:p>
    <w:p>
      <w:pPr>
        <w:spacing w:line="560" w:lineRule="exact"/>
        <w:jc w:val="left"/>
        <w:rPr>
          <w:rFonts w:cs="宋体" w:asciiTheme="minorEastAsia" w:hAnsiTheme="minorEastAsia" w:eastAsiaTheme="minorEastAsia"/>
          <w:b/>
          <w:sz w:val="28"/>
          <w:szCs w:val="28"/>
        </w:rPr>
      </w:pPr>
      <w:r>
        <w:rPr>
          <w:rFonts w:cs="宋体" w:asciiTheme="minorEastAsia" w:hAnsiTheme="minorEastAsia" w:eastAsiaTheme="minorEastAsia"/>
          <w:b/>
          <w:sz w:val="28"/>
          <w:szCs w:val="28"/>
        </w:rPr>
        <w:t>附：投标文件格式</w:t>
      </w:r>
    </w:p>
    <w:p>
      <w:pPr>
        <w:spacing w:line="560" w:lineRule="exact"/>
        <w:jc w:val="center"/>
        <w:rPr>
          <w:rFonts w:cs="宋体" w:asciiTheme="minorEastAsia" w:hAnsiTheme="minorEastAsia" w:eastAsiaTheme="minorEastAsia"/>
          <w:b/>
          <w:sz w:val="44"/>
          <w:szCs w:val="44"/>
        </w:rPr>
      </w:pPr>
    </w:p>
    <w:p>
      <w:pPr>
        <w:spacing w:line="8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机电系教室隔断施工采购项目</w:t>
      </w:r>
    </w:p>
    <w:p>
      <w:pPr>
        <w:wordWrap w:val="0"/>
        <w:ind w:left="105" w:leftChars="50" w:right="260" w:rightChars="124"/>
        <w:jc w:val="center"/>
        <w:rPr>
          <w:b/>
          <w:bCs/>
          <w:sz w:val="44"/>
          <w:szCs w:val="44"/>
        </w:rPr>
      </w:pPr>
    </w:p>
    <w:p>
      <w:pPr>
        <w:ind w:right="260" w:rightChars="124" w:firstLine="32" w:firstLineChars="4"/>
        <w:jc w:val="center"/>
        <w:rPr>
          <w:b/>
          <w:bCs/>
          <w:sz w:val="80"/>
          <w:szCs w:val="80"/>
        </w:rPr>
      </w:pPr>
      <w:r>
        <w:rPr>
          <w:rFonts w:hint="eastAsia" w:cs="宋体"/>
          <w:b/>
          <w:bCs/>
          <w:sz w:val="80"/>
          <w:szCs w:val="80"/>
        </w:rPr>
        <w:t>投</w:t>
      </w:r>
      <w:r>
        <w:rPr>
          <w:rFonts w:cs="宋体"/>
          <w:b/>
          <w:bCs/>
          <w:sz w:val="80"/>
          <w:szCs w:val="80"/>
        </w:rPr>
        <w:t xml:space="preserve"> </w:t>
      </w:r>
      <w:r>
        <w:rPr>
          <w:rFonts w:hint="eastAsia" w:cs="宋体"/>
          <w:b/>
          <w:bCs/>
          <w:sz w:val="80"/>
          <w:szCs w:val="80"/>
        </w:rPr>
        <w:t>标</w:t>
      </w:r>
      <w:r>
        <w:rPr>
          <w:rFonts w:cs="宋体"/>
          <w:b/>
          <w:bCs/>
          <w:sz w:val="80"/>
          <w:szCs w:val="80"/>
        </w:rPr>
        <w:t xml:space="preserve"> </w:t>
      </w:r>
      <w:r>
        <w:rPr>
          <w:rFonts w:hint="eastAsia" w:cs="宋体"/>
          <w:b/>
          <w:bCs/>
          <w:sz w:val="80"/>
          <w:szCs w:val="80"/>
        </w:rPr>
        <w:t>文</w:t>
      </w:r>
      <w:r>
        <w:rPr>
          <w:rFonts w:cs="宋体"/>
          <w:b/>
          <w:bCs/>
          <w:sz w:val="80"/>
          <w:szCs w:val="80"/>
        </w:rPr>
        <w:t xml:space="preserve"> </w:t>
      </w:r>
      <w:r>
        <w:rPr>
          <w:rFonts w:hint="eastAsia" w:cs="宋体"/>
          <w:b/>
          <w:bCs/>
          <w:sz w:val="80"/>
          <w:szCs w:val="80"/>
        </w:rPr>
        <w:t>件</w:t>
      </w:r>
    </w:p>
    <w:p>
      <w:pPr>
        <w:wordWrap w:val="0"/>
        <w:spacing w:line="500" w:lineRule="exact"/>
        <w:rPr>
          <w:bCs/>
          <w:sz w:val="80"/>
          <w:szCs w:val="80"/>
        </w:rPr>
      </w:pPr>
    </w:p>
    <w:p>
      <w:pPr>
        <w:wordWrap w:val="0"/>
        <w:spacing w:line="500" w:lineRule="exact"/>
        <w:rPr>
          <w:rFonts w:eastAsia="黑体"/>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600" w:lineRule="exact"/>
        <w:ind w:firstLine="790" w:firstLineChars="246"/>
        <w:rPr>
          <w:rFonts w:eastAsia="仿宋_GB2312"/>
          <w:b/>
          <w:sz w:val="32"/>
          <w:szCs w:val="32"/>
        </w:rPr>
      </w:pPr>
    </w:p>
    <w:p>
      <w:pPr>
        <w:wordWrap w:val="0"/>
        <w:spacing w:line="600" w:lineRule="exact"/>
        <w:ind w:firstLine="1383" w:firstLineChars="492"/>
        <w:rPr>
          <w:spacing w:val="-20"/>
          <w:sz w:val="28"/>
          <w:szCs w:val="28"/>
        </w:rPr>
      </w:pPr>
      <w:r>
        <w:rPr>
          <w:rFonts w:hint="eastAsia"/>
          <w:b/>
          <w:sz w:val="28"/>
          <w:szCs w:val="28"/>
        </w:rPr>
        <w:t xml:space="preserve">投标人：  </w:t>
      </w:r>
      <w:r>
        <w:rPr>
          <w:rFonts w:hint="eastAsia"/>
          <w:spacing w:val="-20"/>
          <w:sz w:val="28"/>
          <w:szCs w:val="28"/>
          <w:u w:val="single"/>
        </w:rPr>
        <w:t xml:space="preserve">                                           </w:t>
      </w:r>
      <w:r>
        <w:rPr>
          <w:rFonts w:hint="eastAsia"/>
          <w:spacing w:val="-20"/>
          <w:sz w:val="28"/>
          <w:szCs w:val="28"/>
        </w:rPr>
        <w:t>（盖单位章）</w:t>
      </w:r>
    </w:p>
    <w:p>
      <w:pPr>
        <w:wordWrap w:val="0"/>
        <w:spacing w:line="600" w:lineRule="exact"/>
        <w:ind w:firstLine="1383" w:firstLineChars="492"/>
        <w:rPr>
          <w:sz w:val="28"/>
          <w:szCs w:val="28"/>
        </w:rPr>
      </w:pPr>
      <w:r>
        <w:rPr>
          <w:rFonts w:hint="eastAsia"/>
          <w:b/>
          <w:sz w:val="28"/>
          <w:szCs w:val="28"/>
        </w:rPr>
        <w:t xml:space="preserve">日   期：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pPr>
        <w:wordWrap w:val="0"/>
        <w:spacing w:line="600" w:lineRule="exact"/>
        <w:ind w:firstLine="1383" w:firstLineChars="492"/>
        <w:rPr>
          <w:b/>
          <w:sz w:val="28"/>
          <w:szCs w:val="28"/>
        </w:rPr>
      </w:pPr>
    </w:p>
    <w:p>
      <w:pPr>
        <w:wordWrap w:val="0"/>
        <w:spacing w:line="600" w:lineRule="exact"/>
        <w:ind w:firstLine="1377" w:firstLineChars="492"/>
        <w:rPr>
          <w:rFonts w:asciiTheme="minorEastAsia" w:hAnsiTheme="minorEastAsia" w:eastAsiaTheme="minorEastAsia"/>
          <w:sz w:val="28"/>
        </w:rPr>
      </w:pPr>
      <w:r>
        <w:rPr>
          <w:rFonts w:hint="eastAsia"/>
          <w:sz w:val="28"/>
          <w:szCs w:val="28"/>
        </w:rPr>
        <w:t>（说明：此页为投标文件封面）</w:t>
      </w:r>
      <w:r>
        <w:rPr>
          <w:b/>
          <w:szCs w:val="28"/>
        </w:rPr>
        <w:br w:type="page"/>
      </w:r>
    </w:p>
    <w:p>
      <w:pPr>
        <w:wordWrap w:val="0"/>
        <w:spacing w:line="560" w:lineRule="exact"/>
        <w:ind w:left="560"/>
        <w:jc w:val="center"/>
        <w:rPr>
          <w:rFonts w:cs="宋体"/>
          <w:b/>
          <w:bCs/>
          <w:sz w:val="32"/>
          <w:szCs w:val="32"/>
        </w:rPr>
      </w:pPr>
    </w:p>
    <w:p>
      <w:pPr>
        <w:spacing w:line="480" w:lineRule="auto"/>
        <w:jc w:val="center"/>
        <w:rPr>
          <w:rFonts w:eastAsia="黑体"/>
          <w:sz w:val="44"/>
          <w:szCs w:val="44"/>
          <w:u w:val="single"/>
        </w:rPr>
      </w:pPr>
      <w:r>
        <w:rPr>
          <w:rFonts w:hint="eastAsia" w:eastAsia="黑体"/>
          <w:sz w:val="44"/>
          <w:szCs w:val="44"/>
        </w:rPr>
        <w:t>一、投  标   函</w:t>
      </w:r>
    </w:p>
    <w:p>
      <w:pPr>
        <w:wordWrap w:val="0"/>
        <w:spacing w:line="540" w:lineRule="exact"/>
        <w:jc w:val="center"/>
        <w:rPr>
          <w:rFonts w:eastAsia="黑体"/>
          <w:b/>
          <w:szCs w:val="21"/>
        </w:rPr>
      </w:pPr>
    </w:p>
    <w:p>
      <w:pPr>
        <w:wordWrap w:val="0"/>
        <w:spacing w:line="360" w:lineRule="auto"/>
        <w:rPr>
          <w:sz w:val="24"/>
          <w:szCs w:val="24"/>
        </w:rPr>
      </w:pPr>
    </w:p>
    <w:p>
      <w:pPr>
        <w:wordWrap w:val="0"/>
        <w:spacing w:line="480" w:lineRule="auto"/>
        <w:rPr>
          <w:sz w:val="24"/>
          <w:szCs w:val="24"/>
        </w:rPr>
      </w:pPr>
      <w:r>
        <w:rPr>
          <w:sz w:val="24"/>
          <w:szCs w:val="24"/>
        </w:rPr>
        <w:t>________________________</w:t>
      </w:r>
      <w:r>
        <w:rPr>
          <w:rFonts w:hint="eastAsia"/>
          <w:sz w:val="24"/>
          <w:szCs w:val="24"/>
        </w:rPr>
        <w:t>（招标人）：</w:t>
      </w:r>
    </w:p>
    <w:p>
      <w:pPr>
        <w:numPr>
          <w:ilvl w:val="0"/>
          <w:numId w:val="2"/>
        </w:numPr>
        <w:wordWrap w:val="0"/>
        <w:spacing w:line="480" w:lineRule="auto"/>
        <w:ind w:firstLine="480" w:firstLineChars="20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rPr>
        <w:t>（项目名称）招标文件的全部内容，经考察项目现场和研究上述项目招标文件要求及其他招标资料后，愿意以投标报价：（大写）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）的投标总报价，施工工期</w:t>
      </w:r>
      <w:r>
        <w:rPr>
          <w:rFonts w:hint="eastAsia"/>
          <w:sz w:val="24"/>
          <w:szCs w:val="24"/>
          <w:u w:val="single"/>
        </w:rPr>
        <w:t xml:space="preserve">          </w:t>
      </w:r>
      <w:r>
        <w:rPr>
          <w:rFonts w:hint="eastAsia"/>
          <w:sz w:val="24"/>
          <w:szCs w:val="24"/>
        </w:rPr>
        <w:t>日。</w:t>
      </w:r>
    </w:p>
    <w:p>
      <w:pPr>
        <w:wordWrap w:val="0"/>
        <w:spacing w:line="480" w:lineRule="auto"/>
        <w:rPr>
          <w:sz w:val="24"/>
          <w:szCs w:val="24"/>
        </w:rPr>
      </w:pPr>
      <w:r>
        <w:rPr>
          <w:rFonts w:hint="eastAsia"/>
          <w:sz w:val="24"/>
          <w:szCs w:val="24"/>
        </w:rPr>
        <w:t xml:space="preserve">    2、我方承诺在招标文件规定的投标有效期内不修改、不撤销投标文件。</w:t>
      </w:r>
    </w:p>
    <w:p>
      <w:pPr>
        <w:wordWrap w:val="0"/>
        <w:spacing w:line="480" w:lineRule="auto"/>
        <w:ind w:firstLine="480" w:firstLineChars="200"/>
        <w:rPr>
          <w:sz w:val="24"/>
          <w:szCs w:val="24"/>
        </w:rPr>
      </w:pPr>
      <w:r>
        <w:rPr>
          <w:rFonts w:hint="eastAsia"/>
          <w:sz w:val="24"/>
          <w:szCs w:val="24"/>
        </w:rPr>
        <w:t>3、如我方中标：</w:t>
      </w:r>
    </w:p>
    <w:p>
      <w:pPr>
        <w:wordWrap w:val="0"/>
        <w:spacing w:line="480" w:lineRule="auto"/>
        <w:ind w:firstLine="480" w:firstLineChars="200"/>
        <w:rPr>
          <w:sz w:val="24"/>
          <w:szCs w:val="24"/>
        </w:rPr>
      </w:pPr>
      <w:r>
        <w:rPr>
          <w:rFonts w:hint="eastAsia"/>
          <w:sz w:val="24"/>
          <w:szCs w:val="24"/>
        </w:rPr>
        <w:t>（1）我方承诺在收到中标通知书后，在中标通知书规定的期限内与你方签订合同。</w:t>
      </w:r>
    </w:p>
    <w:p>
      <w:pPr>
        <w:wordWrap w:val="0"/>
        <w:spacing w:line="480" w:lineRule="auto"/>
        <w:ind w:firstLine="480" w:firstLineChars="200"/>
        <w:rPr>
          <w:sz w:val="24"/>
          <w:szCs w:val="24"/>
        </w:rPr>
      </w:pPr>
      <w:r>
        <w:rPr>
          <w:rFonts w:hint="eastAsia"/>
          <w:sz w:val="24"/>
          <w:szCs w:val="24"/>
        </w:rPr>
        <w:t>（2）本投标函属于合同文件的组成部分。</w:t>
      </w:r>
    </w:p>
    <w:p>
      <w:pPr>
        <w:wordWrap w:val="0"/>
        <w:spacing w:line="480" w:lineRule="auto"/>
        <w:ind w:firstLine="480" w:firstLineChars="200"/>
        <w:rPr>
          <w:sz w:val="24"/>
          <w:szCs w:val="24"/>
        </w:rPr>
      </w:pPr>
      <w:r>
        <w:rPr>
          <w:rFonts w:hint="eastAsia"/>
          <w:sz w:val="24"/>
          <w:szCs w:val="24"/>
        </w:rPr>
        <w:t>（3）我方承诺在合同约定的期限内完成。</w:t>
      </w:r>
    </w:p>
    <w:p>
      <w:pPr>
        <w:wordWrap w:val="0"/>
        <w:spacing w:line="480" w:lineRule="auto"/>
        <w:ind w:firstLine="480" w:firstLineChars="200"/>
        <w:rPr>
          <w:sz w:val="24"/>
          <w:szCs w:val="24"/>
        </w:rPr>
      </w:pPr>
      <w:r>
        <w:rPr>
          <w:rFonts w:hint="eastAsia"/>
          <w:sz w:val="24"/>
          <w:szCs w:val="24"/>
        </w:rPr>
        <w:t>（4）我方承诺本次投标在招标文件规定的提交投标文件截止时间后，在招标文件规定的投标有效期期满前对我方具有约束力。且随时准备接受你方发出的中标通知书。</w:t>
      </w:r>
    </w:p>
    <w:p>
      <w:pPr>
        <w:wordWrap w:val="0"/>
        <w:spacing w:line="480" w:lineRule="auto"/>
        <w:ind w:firstLine="480" w:firstLineChars="200"/>
        <w:rPr>
          <w:sz w:val="24"/>
          <w:szCs w:val="24"/>
        </w:rPr>
      </w:pPr>
      <w:r>
        <w:rPr>
          <w:rFonts w:hint="eastAsia"/>
          <w:sz w:val="24"/>
          <w:szCs w:val="24"/>
        </w:rPr>
        <w:t>6、我方在此声明，所递交的投标文件及有关资料内容完整、真实和准确。</w:t>
      </w:r>
    </w:p>
    <w:p>
      <w:pPr>
        <w:wordWrap w:val="0"/>
        <w:spacing w:line="480" w:lineRule="auto"/>
        <w:rPr>
          <w:sz w:val="24"/>
          <w:szCs w:val="24"/>
        </w:rPr>
      </w:pPr>
    </w:p>
    <w:p>
      <w:pPr>
        <w:wordWrap w:val="0"/>
        <w:spacing w:line="480" w:lineRule="auto"/>
        <w:ind w:firstLine="480" w:firstLineChars="20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(盖</w:t>
      </w:r>
      <w:r>
        <w:rPr>
          <w:rFonts w:hint="eastAsia"/>
          <w:sz w:val="24"/>
          <w:szCs w:val="24"/>
        </w:rPr>
        <w:t>单位</w:t>
      </w:r>
      <w:r>
        <w:rPr>
          <w:sz w:val="24"/>
          <w:szCs w:val="24"/>
        </w:rPr>
        <w:t>章)；</w:t>
      </w:r>
    </w:p>
    <w:p>
      <w:pPr>
        <w:wordWrap w:val="0"/>
        <w:spacing w:line="480" w:lineRule="auto"/>
        <w:ind w:firstLine="480" w:firstLineChars="200"/>
        <w:rPr>
          <w:sz w:val="24"/>
          <w:szCs w:val="24"/>
        </w:rPr>
      </w:pPr>
      <w:r>
        <w:rPr>
          <w:sz w:val="24"/>
          <w:szCs w:val="24"/>
        </w:rPr>
        <w:t>法人代表人：</w:t>
      </w:r>
      <w:r>
        <w:rPr>
          <w:rFonts w:hint="eastAsia"/>
          <w:sz w:val="24"/>
          <w:szCs w:val="24"/>
          <w:u w:val="single"/>
        </w:rPr>
        <w:t xml:space="preserve">                             </w:t>
      </w:r>
      <w:r>
        <w:rPr>
          <w:sz w:val="24"/>
          <w:szCs w:val="24"/>
        </w:rPr>
        <w:t>（签字或盖章）；</w:t>
      </w:r>
    </w:p>
    <w:p>
      <w:pPr>
        <w:wordWrap w:val="0"/>
        <w:spacing w:line="480" w:lineRule="auto"/>
        <w:jc w:val="center"/>
        <w:rPr>
          <w:rFonts w:eastAsia="黑体"/>
          <w:spacing w:val="20"/>
          <w:kern w:val="0"/>
          <w:sz w:val="24"/>
          <w:szCs w:val="24"/>
        </w:rPr>
      </w:pPr>
    </w:p>
    <w:p>
      <w:pPr>
        <w:wordWrap w:val="0"/>
        <w:spacing w:line="560" w:lineRule="exact"/>
        <w:jc w:val="center"/>
        <w:rPr>
          <w:rFonts w:eastAsia="黑体"/>
          <w:spacing w:val="20"/>
          <w:kern w:val="0"/>
          <w:sz w:val="32"/>
          <w:szCs w:val="32"/>
        </w:rPr>
      </w:pPr>
    </w:p>
    <w:p>
      <w:pPr>
        <w:wordWrap w:val="0"/>
        <w:spacing w:line="560" w:lineRule="exact"/>
        <w:jc w:val="center"/>
        <w:rPr>
          <w:rFonts w:eastAsia="黑体"/>
          <w:sz w:val="44"/>
          <w:szCs w:val="44"/>
        </w:rPr>
      </w:pPr>
      <w:r>
        <w:rPr>
          <w:rFonts w:hint="eastAsia" w:eastAsia="黑体"/>
          <w:spacing w:val="20"/>
          <w:kern w:val="0"/>
          <w:sz w:val="44"/>
          <w:szCs w:val="44"/>
        </w:rPr>
        <w:t>二、</w:t>
      </w:r>
      <w:r>
        <w:rPr>
          <w:rFonts w:hint="eastAsia" w:eastAsia="黑体"/>
          <w:sz w:val="44"/>
          <w:szCs w:val="44"/>
        </w:rPr>
        <w:t>授权委托书</w:t>
      </w:r>
    </w:p>
    <w:p>
      <w:pPr>
        <w:wordWrap w:val="0"/>
        <w:spacing w:line="560" w:lineRule="exact"/>
        <w:jc w:val="center"/>
        <w:rPr>
          <w:rFonts w:eastAsia="黑体"/>
          <w:sz w:val="44"/>
          <w:szCs w:val="44"/>
        </w:rPr>
      </w:pPr>
    </w:p>
    <w:p>
      <w:pPr>
        <w:pStyle w:val="7"/>
        <w:wordWrap w:val="0"/>
        <w:adjustRightInd w:val="0"/>
        <w:snapToGrid w:val="0"/>
        <w:spacing w:line="360" w:lineRule="auto"/>
        <w:ind w:firstLine="420"/>
        <w:rPr>
          <w:rFonts w:ascii="Times New Roman" w:hAnsi="Times New Roman"/>
        </w:rPr>
      </w:pPr>
    </w:p>
    <w:p>
      <w:pPr>
        <w:pStyle w:val="7"/>
        <w:wordWrap w:val="0"/>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我</w:t>
      </w:r>
      <w:r>
        <w:rPr>
          <w:rFonts w:hint="eastAsia" w:ascii="Times New Roman" w:hAnsi="Times New Roman"/>
          <w:sz w:val="28"/>
          <w:szCs w:val="28"/>
          <w:u w:val="single"/>
        </w:rPr>
        <w:t xml:space="preserve">           </w:t>
      </w:r>
      <w:r>
        <w:rPr>
          <w:rFonts w:hint="eastAsia" w:ascii="Times New Roman" w:hAnsi="Times New Roman"/>
          <w:sz w:val="28"/>
          <w:szCs w:val="28"/>
        </w:rPr>
        <w:t xml:space="preserve"> (姓名)系</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(投标人名称)的法定代表人，现授权委托我单位</w:t>
      </w:r>
      <w:r>
        <w:rPr>
          <w:rFonts w:hint="eastAsia" w:ascii="Times New Roman" w:hAnsi="Times New Roman"/>
          <w:sz w:val="28"/>
          <w:szCs w:val="28"/>
          <w:u w:val="single"/>
        </w:rPr>
        <w:t xml:space="preserve">            </w:t>
      </w:r>
      <w:r>
        <w:rPr>
          <w:rFonts w:hint="eastAsia" w:ascii="Times New Roman" w:hAnsi="Times New Roman"/>
          <w:sz w:val="28"/>
          <w:szCs w:val="28"/>
        </w:rPr>
        <w:t>(姓名)为我公司代理人。代理人根据授权，以我方名义签署、澄清、说明、补正、递交、撤回、修改</w:t>
      </w:r>
      <w:r>
        <w:rPr>
          <w:rFonts w:hint="eastAsia" w:ascii="Times New Roman" w:hAnsi="Times New Roman"/>
          <w:sz w:val="28"/>
          <w:szCs w:val="28"/>
          <w:u w:val="single"/>
        </w:rPr>
        <w:t xml:space="preserve">                        </w:t>
      </w:r>
      <w:r>
        <w:rPr>
          <w:rFonts w:hint="eastAsia" w:ascii="Times New Roman" w:hAnsi="Times New Roman"/>
          <w:sz w:val="28"/>
          <w:szCs w:val="28"/>
        </w:rPr>
        <w:t>(项目名称)的投标文件、签订合同和处理有关事宜，其法律后果由我方承担。</w:t>
      </w:r>
    </w:p>
    <w:p>
      <w:pPr>
        <w:pStyle w:val="7"/>
        <w:wordWrap w:val="0"/>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代理人无转委托权。特此委托。</w:t>
      </w:r>
      <w:r>
        <w:rPr>
          <w:rFonts w:hint="eastAsia" w:ascii="Times New Roman" w:hAnsi="Times New Roman"/>
          <w:sz w:val="28"/>
          <w:szCs w:val="28"/>
        </w:rPr>
        <w:cr/>
      </w:r>
      <w:r>
        <w:rPr>
          <w:rFonts w:hint="eastAsia" w:ascii="Times New Roman" w:hAnsi="Times New Roman"/>
          <w:sz w:val="28"/>
          <w:szCs w:val="28"/>
        </w:rPr>
        <w:t xml:space="preserve"> </w:t>
      </w:r>
    </w:p>
    <w:p>
      <w:pPr>
        <w:pStyle w:val="7"/>
        <w:wordWrap w:val="0"/>
        <w:adjustRightInd w:val="0"/>
        <w:snapToGrid w:val="0"/>
        <w:spacing w:line="360" w:lineRule="auto"/>
        <w:ind w:firstLine="708" w:firstLineChars="253"/>
        <w:rPr>
          <w:rFonts w:ascii="Times New Roman" w:hAnsi="Times New Roman"/>
          <w:sz w:val="28"/>
          <w:szCs w:val="28"/>
        </w:rPr>
      </w:pPr>
      <w:r>
        <w:rPr>
          <w:rFonts w:hint="eastAsia" w:ascii="Times New Roman" w:hAnsi="Times New Roman"/>
          <w:sz w:val="28"/>
          <w:szCs w:val="28"/>
        </w:rPr>
        <w:t>投  标  人：</w:t>
      </w:r>
      <w:r>
        <w:rPr>
          <w:rFonts w:hint="eastAsia" w:ascii="Times New Roman" w:hAnsi="Times New Roman"/>
          <w:sz w:val="28"/>
          <w:szCs w:val="28"/>
          <w:u w:val="single"/>
        </w:rPr>
        <w:t xml:space="preserve">                            </w:t>
      </w:r>
      <w:r>
        <w:rPr>
          <w:rFonts w:hint="eastAsia" w:ascii="Times New Roman" w:hAnsi="Times New Roman"/>
          <w:sz w:val="28"/>
          <w:szCs w:val="28"/>
        </w:rPr>
        <w:t>(盖单位章)</w:t>
      </w:r>
    </w:p>
    <w:p>
      <w:pPr>
        <w:pStyle w:val="7"/>
        <w:wordWrap w:val="0"/>
        <w:adjustRightInd w:val="0"/>
        <w:snapToGrid w:val="0"/>
        <w:spacing w:line="360" w:lineRule="auto"/>
        <w:ind w:firstLine="708" w:firstLineChars="253"/>
        <w:rPr>
          <w:rFonts w:ascii="Times New Roman" w:hAnsi="Times New Roman"/>
          <w:sz w:val="28"/>
          <w:szCs w:val="28"/>
        </w:rPr>
      </w:pPr>
      <w:r>
        <w:rPr>
          <w:rFonts w:hint="eastAsia" w:ascii="Times New Roman" w:hAnsi="Times New Roman"/>
          <w:sz w:val="28"/>
          <w:szCs w:val="28"/>
        </w:rPr>
        <w:t>法定代表人：</w:t>
      </w:r>
      <w:r>
        <w:rPr>
          <w:rFonts w:hint="eastAsia" w:ascii="Times New Roman" w:hAnsi="Times New Roman"/>
          <w:sz w:val="28"/>
          <w:szCs w:val="28"/>
          <w:u w:val="single"/>
        </w:rPr>
        <w:t xml:space="preserve">                            </w:t>
      </w:r>
      <w:r>
        <w:rPr>
          <w:rFonts w:hint="eastAsia" w:ascii="Times New Roman" w:hAnsi="Times New Roman"/>
          <w:sz w:val="28"/>
          <w:szCs w:val="28"/>
        </w:rPr>
        <w:t>(签字)</w:t>
      </w:r>
    </w:p>
    <w:p>
      <w:pPr>
        <w:pStyle w:val="7"/>
        <w:wordWrap w:val="0"/>
        <w:adjustRightInd w:val="0"/>
        <w:snapToGrid w:val="0"/>
        <w:spacing w:line="360" w:lineRule="auto"/>
        <w:ind w:firstLine="708" w:firstLineChars="253"/>
        <w:rPr>
          <w:rFonts w:ascii="Times New Roman" w:hAnsi="Times New Roman"/>
          <w:sz w:val="28"/>
          <w:szCs w:val="28"/>
          <w:u w:val="single"/>
        </w:rPr>
      </w:pPr>
      <w:r>
        <w:rPr>
          <w:rFonts w:hint="eastAsia" w:ascii="Times New Roman" w:hAnsi="Times New Roman"/>
          <w:sz w:val="28"/>
          <w:szCs w:val="28"/>
        </w:rPr>
        <w:t>委托代理人：</w:t>
      </w:r>
      <w:r>
        <w:rPr>
          <w:rFonts w:hint="eastAsia" w:ascii="Times New Roman" w:hAnsi="Times New Roman"/>
          <w:sz w:val="28"/>
          <w:szCs w:val="28"/>
          <w:u w:val="single"/>
        </w:rPr>
        <w:t xml:space="preserve">                            </w:t>
      </w:r>
      <w:r>
        <w:rPr>
          <w:rFonts w:hint="eastAsia" w:ascii="Times New Roman" w:hAnsi="Times New Roman"/>
          <w:sz w:val="28"/>
          <w:szCs w:val="28"/>
        </w:rPr>
        <w:t>(签字)</w:t>
      </w:r>
    </w:p>
    <w:p>
      <w:pPr>
        <w:wordWrap w:val="0"/>
        <w:spacing w:line="360" w:lineRule="auto"/>
        <w:ind w:firstLine="708" w:firstLineChars="253"/>
        <w:rPr>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日</w:t>
      </w:r>
    </w:p>
    <w:p>
      <w:pPr>
        <w:wordWrap w:val="0"/>
        <w:spacing w:line="660" w:lineRule="exact"/>
        <w:rPr>
          <w:sz w:val="28"/>
          <w:szCs w:val="28"/>
        </w:rPr>
      </w:pPr>
    </w:p>
    <w:p>
      <w:pPr>
        <w:wordWrap w:val="0"/>
        <w:spacing w:line="66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271145</wp:posOffset>
                </wp:positionV>
                <wp:extent cx="5457825" cy="14382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57825" cy="1438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color w:val="0C0C0C" w:themeColor="text1" w:themeTint="F2"/>
                              </w:rPr>
                            </w:pPr>
                          </w:p>
                          <w:p>
                            <w:pPr>
                              <w:jc w:val="center"/>
                              <w:rPr>
                                <w:color w:val="0C0C0C" w:themeColor="text1" w:themeTint="F2"/>
                              </w:rPr>
                            </w:pPr>
                          </w:p>
                          <w:p>
                            <w:pPr>
                              <w:jc w:val="center"/>
                              <w:rPr>
                                <w:color w:val="0C0C0C" w:themeColor="text1" w:themeTint="F2"/>
                              </w:rPr>
                            </w:pPr>
                          </w:p>
                          <w:p>
                            <w:pPr>
                              <w:jc w:val="center"/>
                              <w:rPr>
                                <w:color w:val="0C0C0C" w:themeColor="text1" w:themeTint="F2"/>
                              </w:rPr>
                            </w:pPr>
                            <w:r>
                              <w:rPr>
                                <w:color w:val="0C0C0C" w:themeColor="text1" w:themeTint="F2"/>
                              </w:rPr>
                              <w:t>法定代表人身份证复印件</w:t>
                            </w:r>
                          </w:p>
                        </w:txbxContent>
                      </wps:txbx>
                      <wps:bodyPr upright="1"/>
                    </wps:wsp>
                  </a:graphicData>
                </a:graphic>
              </wp:anchor>
            </w:drawing>
          </mc:Choice>
          <mc:Fallback>
            <w:pict>
              <v:shape id="文本框 2" o:spid="_x0000_s1026" o:spt="202" type="#_x0000_t202" style="position:absolute;left:0pt;margin-left:9.75pt;margin-top:21.35pt;height:113.25pt;width:429.75pt;z-index:251659264;mso-width-relative:page;mso-height-relative:page;" fillcolor="#FFFFFF" filled="t" stroked="t" coordsize="21600,21600"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0qJbq1wAAAAkBAAAPAAAAAAAAAAEA&#10;IAAAACIAAABkcnMvZG93bnJldi54bWxQSwECFAAUAAAACACHTuJATn4qj0kCAAC/BAAADgAAAAAA&#10;AAABACAAAAAmAQAAZHJzL2Uyb0RvYy54bWxQSwUGAAAAAAYABgBZAQAA4QUAAAAA&#10;">
                <v:fill type="gradient" on="t" color2="#FFFFFF" angle="90" focus="100%" focussize="0f,0f" focusposition="0f,0f">
                  <o:fill type="gradientUnscaled" v:ext="backwardCompatible"/>
                </v:fill>
                <v:stroke weight="1.25pt" color="#739CC3" joinstyle="miter"/>
                <v:imagedata o:title=""/>
                <o:lock v:ext="edit" aspectratio="f"/>
                <v:textbox>
                  <w:txbxContent>
                    <w:p>
                      <w:pPr>
                        <w:jc w:val="center"/>
                        <w:rPr>
                          <w:color w:val="0C0C0C" w:themeColor="text1" w:themeTint="F2"/>
                        </w:rPr>
                      </w:pPr>
                    </w:p>
                    <w:p>
                      <w:pPr>
                        <w:jc w:val="center"/>
                        <w:rPr>
                          <w:color w:val="0C0C0C" w:themeColor="text1" w:themeTint="F2"/>
                        </w:rPr>
                      </w:pPr>
                    </w:p>
                    <w:p>
                      <w:pPr>
                        <w:jc w:val="center"/>
                        <w:rPr>
                          <w:color w:val="0C0C0C" w:themeColor="text1" w:themeTint="F2"/>
                        </w:rPr>
                      </w:pPr>
                    </w:p>
                    <w:p>
                      <w:pPr>
                        <w:jc w:val="center"/>
                        <w:rPr>
                          <w:color w:val="0C0C0C" w:themeColor="text1" w:themeTint="F2"/>
                        </w:rPr>
                      </w:pPr>
                      <w:r>
                        <w:rPr>
                          <w:color w:val="0C0C0C" w:themeColor="text1" w:themeTint="F2"/>
                        </w:rPr>
                        <w:t>法定代表人身份证复印件</w:t>
                      </w:r>
                    </w:p>
                  </w:txbxContent>
                </v:textbox>
              </v:shape>
            </w:pict>
          </mc:Fallback>
        </mc:AlternateContent>
      </w:r>
    </w:p>
    <w:p>
      <w:pPr>
        <w:wordWrap w:val="0"/>
        <w:spacing w:line="660" w:lineRule="exact"/>
        <w:rPr>
          <w:szCs w:val="21"/>
        </w:rPr>
      </w:pPr>
    </w:p>
    <w:p>
      <w:pPr>
        <w:wordWrap w:val="0"/>
        <w:spacing w:line="660" w:lineRule="exact"/>
        <w:rPr>
          <w:szCs w:val="21"/>
        </w:rPr>
      </w:pPr>
    </w:p>
    <w:p>
      <w:pPr>
        <w:wordWrap w:val="0"/>
        <w:spacing w:line="660" w:lineRule="exact"/>
        <w:rPr>
          <w:szCs w:val="21"/>
        </w:rPr>
      </w:pPr>
    </w:p>
    <w:p>
      <w:pPr>
        <w:wordWrap w:val="0"/>
        <w:spacing w:line="660" w:lineRule="exact"/>
        <w:rPr>
          <w:szCs w:val="21"/>
        </w:rPr>
      </w:pPr>
    </w:p>
    <w:p>
      <w:pPr>
        <w:wordWrap w:val="0"/>
        <w:spacing w:line="660" w:lineRule="exact"/>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223520</wp:posOffset>
                </wp:positionV>
                <wp:extent cx="5457825" cy="13906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457825" cy="1390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pPr>
                          </w:p>
                          <w:p>
                            <w:pPr>
                              <w:jc w:val="center"/>
                            </w:pPr>
                          </w:p>
                          <w:p>
                            <w:pPr>
                              <w:jc w:val="center"/>
                            </w:pPr>
                          </w:p>
                          <w:p>
                            <w:pPr>
                              <w:jc w:val="center"/>
                            </w:pPr>
                            <w:r>
                              <w:t>委托代理人身份证复印件</w:t>
                            </w:r>
                          </w:p>
                        </w:txbxContent>
                      </wps:txbx>
                      <wps:bodyPr upright="1"/>
                    </wps:wsp>
                  </a:graphicData>
                </a:graphic>
              </wp:anchor>
            </w:drawing>
          </mc:Choice>
          <mc:Fallback>
            <w:pict>
              <v:shape id="文本框 3" o:spid="_x0000_s1026" o:spt="202" type="#_x0000_t202" style="position:absolute;left:0pt;margin-left:9.75pt;margin-top:17.6pt;height:109.5pt;width:429.75pt;z-index:251660288;mso-width-relative:page;mso-height-relative:page;" fillcolor="#FFFFFF" filled="t" stroked="t" coordsize="21600,21600"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pOzt1wAAAAkBAAAPAAAAAAAA&#10;AAEAIAAAACIAAABkcnMvZG93bnJldi54bWxQSwECFAAUAAAACACHTuJAsYrGekwCAAC/BAAADgAA&#10;AAAAAAABACAAAAAmAQAAZHJzL2Uyb0RvYy54bWxQSwUGAAAAAAYABgBZAQAA5AUAAAAA&#10;">
                <v:fill type="gradient" on="t" color2="#FFFFFF" angle="90" focus="100%" focussize="0f,0f" focusposition="0f,0f">
                  <o:fill type="gradientUnscaled" v:ext="backwardCompatible"/>
                </v:fill>
                <v:stroke weight="1.25pt" color="#739CC3" joinstyle="miter"/>
                <v:imagedata o:title=""/>
                <o:lock v:ext="edit" aspectratio="f"/>
                <v:textbox>
                  <w:txbxContent>
                    <w:p>
                      <w:pPr>
                        <w:jc w:val="center"/>
                      </w:pPr>
                    </w:p>
                    <w:p>
                      <w:pPr>
                        <w:jc w:val="center"/>
                      </w:pPr>
                    </w:p>
                    <w:p>
                      <w:pPr>
                        <w:jc w:val="center"/>
                      </w:pPr>
                    </w:p>
                    <w:p>
                      <w:pPr>
                        <w:jc w:val="center"/>
                      </w:pPr>
                      <w:r>
                        <w:t>委托代理人身份证复印件</w:t>
                      </w:r>
                    </w:p>
                  </w:txbxContent>
                </v:textbox>
              </v:shape>
            </w:pict>
          </mc:Fallback>
        </mc:AlternateContent>
      </w:r>
    </w:p>
    <w:p>
      <w:pPr>
        <w:wordWrap w:val="0"/>
        <w:spacing w:line="660" w:lineRule="exact"/>
        <w:rPr>
          <w:szCs w:val="21"/>
        </w:rPr>
      </w:pPr>
    </w:p>
    <w:p>
      <w:pPr>
        <w:wordWrap w:val="0"/>
        <w:spacing w:line="360" w:lineRule="auto"/>
        <w:ind w:right="260" w:rightChars="124"/>
        <w:rPr>
          <w:b/>
          <w:bCs/>
          <w:szCs w:val="21"/>
        </w:rPr>
      </w:pPr>
    </w:p>
    <w:p>
      <w:pPr>
        <w:wordWrap w:val="0"/>
        <w:spacing w:line="360" w:lineRule="auto"/>
        <w:ind w:right="260" w:rightChars="124"/>
        <w:rPr>
          <w:b/>
          <w:bCs/>
          <w:szCs w:val="21"/>
        </w:rPr>
      </w:pPr>
    </w:p>
    <w:p>
      <w:pPr>
        <w:tabs>
          <w:tab w:val="left" w:pos="4040"/>
        </w:tabs>
        <w:spacing w:line="500" w:lineRule="exact"/>
        <w:jc w:val="center"/>
        <w:rPr>
          <w:rFonts w:ascii="宋体" w:hAnsi="宋体" w:cs="宋体"/>
          <w:sz w:val="44"/>
          <w:szCs w:val="44"/>
        </w:rPr>
      </w:pPr>
      <w:r>
        <w:rPr>
          <w:rFonts w:hint="eastAsia" w:ascii="宋体" w:hAnsi="宋体" w:cs="宋体"/>
          <w:sz w:val="44"/>
          <w:szCs w:val="44"/>
        </w:rPr>
        <w:t>三、营业执照副本复印件（加盖单位公章）</w:t>
      </w:r>
    </w:p>
    <w:p>
      <w:pPr>
        <w:tabs>
          <w:tab w:val="left" w:pos="4040"/>
        </w:tabs>
        <w:spacing w:line="500" w:lineRule="exact"/>
        <w:jc w:val="center"/>
        <w:rPr>
          <w:rFonts w:ascii="宋体" w:hAnsi="宋体" w:cs="宋体"/>
          <w:b/>
          <w:sz w:val="44"/>
          <w:szCs w:val="44"/>
        </w:rPr>
      </w:pPr>
    </w:p>
    <w:p>
      <w:pPr>
        <w:tabs>
          <w:tab w:val="left" w:pos="4040"/>
        </w:tabs>
        <w:wordWrap w:val="0"/>
        <w:spacing w:line="480" w:lineRule="auto"/>
        <w:ind w:firstLine="708" w:firstLineChars="253"/>
        <w:rPr>
          <w:rFonts w:ascii="宋体" w:hAnsi="宋体" w:cs="宋体"/>
          <w:sz w:val="28"/>
          <w:szCs w:val="28"/>
        </w:rPr>
      </w:pPr>
    </w:p>
    <w:p>
      <w:pPr>
        <w:tabs>
          <w:tab w:val="left" w:pos="4040"/>
        </w:tabs>
        <w:wordWrap w:val="0"/>
        <w:spacing w:line="480" w:lineRule="auto"/>
        <w:ind w:firstLine="531" w:firstLineChars="253"/>
        <w:rPr>
          <w:rFonts w:ascii="宋体" w:hAnsi="宋体" w:cs="宋体"/>
          <w:szCs w:val="28"/>
        </w:rPr>
      </w:pPr>
    </w:p>
    <w:p>
      <w:pPr>
        <w:widowControl/>
        <w:jc w:val="left"/>
        <w:rPr>
          <w:rFonts w:ascii="宋体" w:hAnsi="宋体" w:cs="宋体"/>
          <w:szCs w:val="28"/>
        </w:rPr>
      </w:pPr>
      <w:r>
        <w:rPr>
          <w:rFonts w:ascii="宋体" w:hAnsi="宋体" w:cs="宋体"/>
          <w:szCs w:val="28"/>
        </w:rPr>
        <w:br w:type="page"/>
      </w:r>
    </w:p>
    <w:p>
      <w:pPr>
        <w:tabs>
          <w:tab w:val="left" w:pos="4040"/>
        </w:tabs>
        <w:wordWrap w:val="0"/>
        <w:spacing w:line="500" w:lineRule="exact"/>
        <w:rPr>
          <w:rFonts w:ascii="宋体" w:hAnsi="宋体" w:cs="宋体"/>
          <w:szCs w:val="28"/>
        </w:rPr>
        <w:sectPr>
          <w:footerReference r:id="rId3" w:type="default"/>
          <w:footerReference r:id="rId4" w:type="even"/>
          <w:pgSz w:w="11906" w:h="16838"/>
          <w:pgMar w:top="1418" w:right="1247" w:bottom="1304" w:left="1797" w:header="992" w:footer="613" w:gutter="0"/>
          <w:pgNumType w:start="0"/>
          <w:cols w:space="720" w:num="1"/>
          <w:titlePg/>
          <w:docGrid w:type="lines" w:linePitch="312" w:charSpace="0"/>
        </w:sectPr>
      </w:pPr>
    </w:p>
    <w:p>
      <w:pPr>
        <w:wordWrap w:val="0"/>
        <w:spacing w:line="360" w:lineRule="auto"/>
        <w:jc w:val="center"/>
        <w:rPr>
          <w:rFonts w:ascii="宋体" w:hAnsi="宋体"/>
          <w:b/>
          <w:kern w:val="28"/>
          <w:sz w:val="44"/>
          <w:szCs w:val="44"/>
        </w:rPr>
      </w:pPr>
      <w:r>
        <w:rPr>
          <w:rFonts w:hint="eastAsia" w:ascii="宋体" w:hAnsi="宋体"/>
          <w:b/>
          <w:kern w:val="28"/>
          <w:sz w:val="44"/>
          <w:szCs w:val="44"/>
        </w:rPr>
        <w:t>四</w:t>
      </w:r>
      <w:r>
        <w:rPr>
          <w:rFonts w:ascii="宋体" w:hAnsi="宋体"/>
          <w:b/>
          <w:kern w:val="28"/>
          <w:sz w:val="44"/>
          <w:szCs w:val="44"/>
        </w:rPr>
        <w:t>、工程量清单报价表</w:t>
      </w:r>
    </w:p>
    <w:tbl>
      <w:tblPr>
        <w:tblStyle w:val="15"/>
        <w:tblW w:w="5000" w:type="pct"/>
        <w:tblInd w:w="0" w:type="dxa"/>
        <w:tblLayout w:type="fixed"/>
        <w:tblCellMar>
          <w:top w:w="0" w:type="dxa"/>
          <w:left w:w="108" w:type="dxa"/>
          <w:bottom w:w="0" w:type="dxa"/>
          <w:right w:w="108" w:type="dxa"/>
        </w:tblCellMar>
      </w:tblPr>
      <w:tblGrid>
        <w:gridCol w:w="891"/>
        <w:gridCol w:w="1776"/>
        <w:gridCol w:w="992"/>
        <w:gridCol w:w="1275"/>
        <w:gridCol w:w="1415"/>
        <w:gridCol w:w="1844"/>
        <w:gridCol w:w="1423"/>
      </w:tblGrid>
      <w:tr>
        <w:tblPrEx>
          <w:tblCellMar>
            <w:top w:w="0" w:type="dxa"/>
            <w:left w:w="108" w:type="dxa"/>
            <w:bottom w:w="0" w:type="dxa"/>
            <w:right w:w="108" w:type="dxa"/>
          </w:tblCellMar>
        </w:tblPrEx>
        <w:trPr>
          <w:trHeight w:val="541"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92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66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工程量</w:t>
            </w:r>
          </w:p>
        </w:tc>
        <w:tc>
          <w:tcPr>
            <w:tcW w:w="73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投标单价</w:t>
            </w:r>
          </w:p>
        </w:tc>
        <w:tc>
          <w:tcPr>
            <w:tcW w:w="95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74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795" w:hRule="atLeast"/>
        </w:trPr>
        <w:tc>
          <w:tcPr>
            <w:tcW w:w="46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室内隔断1</w:t>
            </w:r>
          </w:p>
        </w:tc>
        <w:tc>
          <w:tcPr>
            <w:tcW w:w="51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6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140</w:t>
            </w:r>
          </w:p>
        </w:tc>
        <w:tc>
          <w:tcPr>
            <w:tcW w:w="7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95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74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527" w:hRule="atLeast"/>
        </w:trPr>
        <w:tc>
          <w:tcPr>
            <w:tcW w:w="46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室内隔断2</w:t>
            </w:r>
          </w:p>
        </w:tc>
        <w:tc>
          <w:tcPr>
            <w:tcW w:w="51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6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7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95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74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812" w:hRule="atLeast"/>
        </w:trPr>
        <w:tc>
          <w:tcPr>
            <w:tcW w:w="46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9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钢质单开门</w:t>
            </w:r>
          </w:p>
        </w:tc>
        <w:tc>
          <w:tcPr>
            <w:tcW w:w="51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樘</w:t>
            </w:r>
          </w:p>
        </w:tc>
        <w:tc>
          <w:tcPr>
            <w:tcW w:w="66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7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95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74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547" w:hRule="atLeast"/>
        </w:trPr>
        <w:tc>
          <w:tcPr>
            <w:tcW w:w="46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9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踢脚线</w:t>
            </w:r>
          </w:p>
        </w:tc>
        <w:tc>
          <w:tcPr>
            <w:tcW w:w="51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66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98</w:t>
            </w:r>
          </w:p>
        </w:tc>
        <w:tc>
          <w:tcPr>
            <w:tcW w:w="7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95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74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1036"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u w:val="single"/>
              </w:rPr>
            </w:pPr>
            <w:r>
              <w:rPr>
                <w:rFonts w:hint="eastAsia" w:ascii="宋体" w:hAnsi="宋体" w:cs="宋体"/>
                <w:color w:val="000000"/>
                <w:kern w:val="0"/>
                <w:sz w:val="24"/>
                <w:szCs w:val="24"/>
              </w:rPr>
              <w:t>合计：人民币（大写）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rPr>
              <w:t xml:space="preserve">                </w:t>
            </w:r>
          </w:p>
        </w:tc>
      </w:tr>
    </w:tbl>
    <w:p>
      <w:pPr>
        <w:spacing w:line="680" w:lineRule="exact"/>
        <w:ind w:left="420"/>
        <w:rPr>
          <w:rFonts w:asciiTheme="minorEastAsia" w:hAnsiTheme="minorEastAsia" w:eastAsiaTheme="minorEastAsia"/>
          <w:sz w:val="28"/>
          <w:szCs w:val="28"/>
        </w:rPr>
      </w:pPr>
      <w:r>
        <w:rPr>
          <w:rFonts w:asciiTheme="minorEastAsia" w:hAnsiTheme="minorEastAsia" w:eastAsiaTheme="minorEastAsia"/>
          <w:sz w:val="28"/>
          <w:szCs w:val="28"/>
        </w:rPr>
        <w:t>备注：</w:t>
      </w:r>
      <w:r>
        <w:rPr>
          <w:rFonts w:hint="eastAsia" w:asciiTheme="minorEastAsia" w:hAnsiTheme="minorEastAsia" w:eastAsiaTheme="minorEastAsia"/>
          <w:sz w:val="28"/>
          <w:szCs w:val="28"/>
        </w:rPr>
        <w:t>1、以上工程量为参考量，投标人以此量报投标单价，工程完工后按实际工程量进行决算</w:t>
      </w:r>
    </w:p>
    <w:p>
      <w:pPr>
        <w:spacing w:line="680" w:lineRule="exact"/>
        <w:ind w:left="420" w:leftChars="200" w:firstLine="854" w:firstLineChars="305"/>
        <w:rPr>
          <w:rFonts w:asciiTheme="minorEastAsia" w:hAnsiTheme="minorEastAsia" w:eastAsiaTheme="minorEastAsia"/>
          <w:sz w:val="28"/>
          <w:szCs w:val="28"/>
        </w:rPr>
      </w:pPr>
      <w:r>
        <w:rPr>
          <w:rFonts w:hint="eastAsia" w:asciiTheme="minorEastAsia" w:hAnsiTheme="minorEastAsia" w:eastAsiaTheme="minorEastAsia"/>
          <w:sz w:val="28"/>
          <w:szCs w:val="28"/>
        </w:rPr>
        <w:t>2、以上投标单价为</w:t>
      </w:r>
      <w:r>
        <w:rPr>
          <w:rFonts w:hint="eastAsia" w:asciiTheme="minorEastAsia" w:hAnsiTheme="minorEastAsia" w:eastAsiaTheme="minorEastAsia"/>
          <w:b/>
          <w:sz w:val="28"/>
          <w:szCs w:val="28"/>
        </w:rPr>
        <w:t>全费用综合单价</w:t>
      </w:r>
      <w:r>
        <w:rPr>
          <w:rFonts w:hint="eastAsia" w:cs="宋体" w:asciiTheme="minorEastAsia" w:hAnsiTheme="minorEastAsia" w:eastAsiaTheme="minorEastAsia"/>
          <w:sz w:val="28"/>
          <w:szCs w:val="28"/>
        </w:rPr>
        <w:t>。全费用综合单价包括为实施和完成工程所需的人力、主材、</w:t>
      </w:r>
      <w:r>
        <w:rPr>
          <w:rFonts w:hint="eastAsia" w:cs="宋体" w:asciiTheme="minorEastAsia" w:hAnsiTheme="minorEastAsia" w:eastAsiaTheme="minorEastAsia"/>
          <w:b/>
          <w:sz w:val="28"/>
          <w:szCs w:val="28"/>
        </w:rPr>
        <w:t>辅材</w:t>
      </w:r>
      <w:r>
        <w:rPr>
          <w:rFonts w:hint="eastAsia" w:cs="宋体" w:asciiTheme="minorEastAsia" w:hAnsiTheme="minorEastAsia" w:eastAsiaTheme="minorEastAsia"/>
          <w:sz w:val="28"/>
          <w:szCs w:val="28"/>
        </w:rPr>
        <w:t>、机械、利润、税费及风险因素等一切费用</w:t>
      </w:r>
    </w:p>
    <w:p>
      <w:pPr>
        <w:spacing w:line="680" w:lineRule="exact"/>
        <w:ind w:left="420" w:leftChars="200" w:firstLine="840" w:firstLineChars="3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b/>
          <w:sz w:val="28"/>
          <w:szCs w:val="28"/>
          <w:u w:val="single"/>
        </w:rPr>
        <w:t>所有价格包括单价与合</w:t>
      </w:r>
      <w:r>
        <w:rPr>
          <w:rFonts w:hint="eastAsia" w:asciiTheme="minorEastAsia" w:hAnsiTheme="minorEastAsia" w:eastAsiaTheme="minorEastAsia"/>
          <w:b/>
          <w:sz w:val="28"/>
          <w:szCs w:val="28"/>
          <w:u w:val="single"/>
        </w:rPr>
        <w:t>价</w:t>
      </w:r>
      <w:r>
        <w:rPr>
          <w:rFonts w:asciiTheme="minorEastAsia" w:hAnsiTheme="minorEastAsia" w:eastAsiaTheme="minorEastAsia"/>
          <w:b/>
          <w:sz w:val="28"/>
          <w:szCs w:val="28"/>
          <w:u w:val="single"/>
        </w:rPr>
        <w:t>均四舍五入保留两位小数</w:t>
      </w:r>
      <w:r>
        <w:rPr>
          <w:rFonts w:hint="eastAsia" w:asciiTheme="minorEastAsia" w:hAnsiTheme="minorEastAsia" w:eastAsiaTheme="minorEastAsia"/>
          <w:sz w:val="28"/>
          <w:szCs w:val="28"/>
        </w:rPr>
        <w:t>。</w:t>
      </w: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jc w:val="center"/>
        <w:rPr>
          <w:b/>
          <w:sz w:val="36"/>
          <w:szCs w:val="36"/>
        </w:rPr>
      </w:pPr>
      <w:r>
        <w:rPr>
          <w:rFonts w:hint="eastAsia"/>
          <w:b/>
          <w:sz w:val="36"/>
          <w:szCs w:val="36"/>
          <w:lang w:val="en-US" w:eastAsia="zh-CN"/>
        </w:rPr>
        <w:t>五</w:t>
      </w:r>
      <w:r>
        <w:rPr>
          <w:rFonts w:hint="eastAsia"/>
          <w:b/>
          <w:sz w:val="36"/>
          <w:szCs w:val="36"/>
        </w:rPr>
        <w:t>、池州市政府采购供应商信用承诺书</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3260"/>
        <w:gridCol w:w="1276"/>
        <w:gridCol w:w="24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76" w:hRule="atLeast"/>
        </w:trPr>
        <w:tc>
          <w:tcPr>
            <w:tcW w:w="8528" w:type="dxa"/>
            <w:gridSpan w:val="4"/>
          </w:tcPr>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pPr>
              <w:spacing w:line="560" w:lineRule="exact"/>
              <w:ind w:firstLine="420"/>
              <w:rPr>
                <w:rFonts w:ascii="仿宋" w:hAnsi="仿宋" w:eastAsia="仿宋" w:cs="Times New Roman"/>
                <w:sz w:val="30"/>
                <w:szCs w:val="30"/>
              </w:rPr>
            </w:pPr>
          </w:p>
          <w:p>
            <w:pPr>
              <w:spacing w:line="560" w:lineRule="exact"/>
              <w:ind w:firstLine="420"/>
              <w:rPr>
                <w:rFonts w:ascii="仿宋" w:hAnsi="仿宋" w:eastAsia="仿宋" w:cs="Times New Roman"/>
                <w:sz w:val="30"/>
                <w:szCs w:val="30"/>
              </w:rPr>
            </w:pP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2022年  月  日</w:t>
            </w:r>
          </w:p>
        </w:tc>
      </w:tr>
    </w:tbl>
    <w:p>
      <w:pPr>
        <w:spacing w:line="680" w:lineRule="exact"/>
        <w:ind w:left="420" w:leftChars="200" w:firstLine="840" w:firstLineChars="300"/>
        <w:rPr>
          <w:rFonts w:hint="eastAsia" w:asciiTheme="minorEastAsia" w:hAnsiTheme="minorEastAsia" w:eastAsiaTheme="minorEastAsia"/>
          <w:sz w:val="28"/>
          <w:szCs w:val="28"/>
        </w:rPr>
      </w:pPr>
    </w:p>
    <w:sectPr>
      <w:pgSz w:w="11906" w:h="16838"/>
      <w:pgMar w:top="1418" w:right="709" w:bottom="1304" w:left="1797" w:header="992" w:footer="61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56641"/>
      <w:docPartObj>
        <w:docPartGallery w:val="AutoText"/>
      </w:docPartObj>
    </w:sdtPr>
    <w:sdtContent>
      <w:p>
        <w:pPr>
          <w:pStyle w:val="10"/>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0"/>
      <w:tabs>
        <w:tab w:val="left" w:pos="315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630"/>
        </w:tabs>
        <w:ind w:left="630" w:hanging="6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CA5365"/>
    <w:multiLevelType w:val="singleLevel"/>
    <w:tmpl w:val="58CA536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DcyNWE5MjNjZjViZDNjMTU4MTBiMzliMGQ4NWUifQ=="/>
  </w:docVars>
  <w:rsids>
    <w:rsidRoot w:val="00172A27"/>
    <w:rsid w:val="0000290C"/>
    <w:rsid w:val="000044E4"/>
    <w:rsid w:val="00011E64"/>
    <w:rsid w:val="00012661"/>
    <w:rsid w:val="000169A7"/>
    <w:rsid w:val="00016F6B"/>
    <w:rsid w:val="0002203D"/>
    <w:rsid w:val="00025B3E"/>
    <w:rsid w:val="00031460"/>
    <w:rsid w:val="00036764"/>
    <w:rsid w:val="00041E83"/>
    <w:rsid w:val="000421E6"/>
    <w:rsid w:val="0004684A"/>
    <w:rsid w:val="00050567"/>
    <w:rsid w:val="000523FF"/>
    <w:rsid w:val="00057DFC"/>
    <w:rsid w:val="0006037B"/>
    <w:rsid w:val="00061D4A"/>
    <w:rsid w:val="000630EB"/>
    <w:rsid w:val="000631D0"/>
    <w:rsid w:val="00066D42"/>
    <w:rsid w:val="000702FE"/>
    <w:rsid w:val="000723DD"/>
    <w:rsid w:val="00081201"/>
    <w:rsid w:val="00082660"/>
    <w:rsid w:val="00092472"/>
    <w:rsid w:val="00092915"/>
    <w:rsid w:val="000929BA"/>
    <w:rsid w:val="00093D99"/>
    <w:rsid w:val="000A23A2"/>
    <w:rsid w:val="000A483A"/>
    <w:rsid w:val="000A6D26"/>
    <w:rsid w:val="000A7819"/>
    <w:rsid w:val="000B0CCF"/>
    <w:rsid w:val="000B3FD1"/>
    <w:rsid w:val="000B47E9"/>
    <w:rsid w:val="000C508D"/>
    <w:rsid w:val="000C5482"/>
    <w:rsid w:val="000D385F"/>
    <w:rsid w:val="000D71EC"/>
    <w:rsid w:val="000D7F3F"/>
    <w:rsid w:val="000E02A3"/>
    <w:rsid w:val="000E130B"/>
    <w:rsid w:val="000F07BA"/>
    <w:rsid w:val="000F53AF"/>
    <w:rsid w:val="000F6C11"/>
    <w:rsid w:val="000F700D"/>
    <w:rsid w:val="00104262"/>
    <w:rsid w:val="001052EE"/>
    <w:rsid w:val="00114169"/>
    <w:rsid w:val="00120EAC"/>
    <w:rsid w:val="00120FB8"/>
    <w:rsid w:val="00130881"/>
    <w:rsid w:val="001318AF"/>
    <w:rsid w:val="00132216"/>
    <w:rsid w:val="001336D7"/>
    <w:rsid w:val="001355BD"/>
    <w:rsid w:val="001361A9"/>
    <w:rsid w:val="00140DAD"/>
    <w:rsid w:val="00154591"/>
    <w:rsid w:val="00155EE2"/>
    <w:rsid w:val="00163819"/>
    <w:rsid w:val="00165D49"/>
    <w:rsid w:val="001670EB"/>
    <w:rsid w:val="00172A27"/>
    <w:rsid w:val="00176F98"/>
    <w:rsid w:val="00177231"/>
    <w:rsid w:val="00177E0B"/>
    <w:rsid w:val="0018357C"/>
    <w:rsid w:val="00184F2F"/>
    <w:rsid w:val="001873BC"/>
    <w:rsid w:val="0018781A"/>
    <w:rsid w:val="0019478F"/>
    <w:rsid w:val="001A1BE0"/>
    <w:rsid w:val="001A2DB8"/>
    <w:rsid w:val="001A4503"/>
    <w:rsid w:val="001A55F7"/>
    <w:rsid w:val="001A7660"/>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EA7"/>
    <w:rsid w:val="001F7191"/>
    <w:rsid w:val="00201FBC"/>
    <w:rsid w:val="00211942"/>
    <w:rsid w:val="0021198A"/>
    <w:rsid w:val="00215D9E"/>
    <w:rsid w:val="0022387E"/>
    <w:rsid w:val="002248D2"/>
    <w:rsid w:val="00233918"/>
    <w:rsid w:val="00243B28"/>
    <w:rsid w:val="00245837"/>
    <w:rsid w:val="00246C1C"/>
    <w:rsid w:val="00250D27"/>
    <w:rsid w:val="002562C6"/>
    <w:rsid w:val="00257DB8"/>
    <w:rsid w:val="0026513F"/>
    <w:rsid w:val="002755CB"/>
    <w:rsid w:val="00277596"/>
    <w:rsid w:val="002823E1"/>
    <w:rsid w:val="00296E5F"/>
    <w:rsid w:val="002A1920"/>
    <w:rsid w:val="002A3191"/>
    <w:rsid w:val="002A38C7"/>
    <w:rsid w:val="002B16E2"/>
    <w:rsid w:val="002B1DA8"/>
    <w:rsid w:val="002B2D27"/>
    <w:rsid w:val="002B464B"/>
    <w:rsid w:val="002C4EC7"/>
    <w:rsid w:val="002C4FC8"/>
    <w:rsid w:val="002D1A25"/>
    <w:rsid w:val="002E0D66"/>
    <w:rsid w:val="002F03CB"/>
    <w:rsid w:val="002F1C93"/>
    <w:rsid w:val="002F7A20"/>
    <w:rsid w:val="0030150A"/>
    <w:rsid w:val="00301A7B"/>
    <w:rsid w:val="00303E44"/>
    <w:rsid w:val="00312464"/>
    <w:rsid w:val="00320261"/>
    <w:rsid w:val="00321556"/>
    <w:rsid w:val="00323D2C"/>
    <w:rsid w:val="0032759C"/>
    <w:rsid w:val="00332C9D"/>
    <w:rsid w:val="00332D31"/>
    <w:rsid w:val="003364AD"/>
    <w:rsid w:val="003371BC"/>
    <w:rsid w:val="00343118"/>
    <w:rsid w:val="003434EE"/>
    <w:rsid w:val="003434FB"/>
    <w:rsid w:val="00343894"/>
    <w:rsid w:val="00343909"/>
    <w:rsid w:val="003467CD"/>
    <w:rsid w:val="00353784"/>
    <w:rsid w:val="00354683"/>
    <w:rsid w:val="00355BB6"/>
    <w:rsid w:val="00362B99"/>
    <w:rsid w:val="00362F53"/>
    <w:rsid w:val="0036411D"/>
    <w:rsid w:val="00364EDC"/>
    <w:rsid w:val="00366DD4"/>
    <w:rsid w:val="00380CF6"/>
    <w:rsid w:val="003826E8"/>
    <w:rsid w:val="00383DB2"/>
    <w:rsid w:val="0038449A"/>
    <w:rsid w:val="00385795"/>
    <w:rsid w:val="00386F02"/>
    <w:rsid w:val="0039409D"/>
    <w:rsid w:val="00394B5B"/>
    <w:rsid w:val="0039726B"/>
    <w:rsid w:val="00397FB8"/>
    <w:rsid w:val="003A0208"/>
    <w:rsid w:val="003A11EB"/>
    <w:rsid w:val="003A1C13"/>
    <w:rsid w:val="003A3B81"/>
    <w:rsid w:val="003A3E97"/>
    <w:rsid w:val="003A4DA0"/>
    <w:rsid w:val="003B28B9"/>
    <w:rsid w:val="003B36B4"/>
    <w:rsid w:val="003B49BB"/>
    <w:rsid w:val="003B5EC9"/>
    <w:rsid w:val="003B6AD6"/>
    <w:rsid w:val="003C5EE9"/>
    <w:rsid w:val="003C5FD4"/>
    <w:rsid w:val="003D2271"/>
    <w:rsid w:val="003D3B52"/>
    <w:rsid w:val="003D7245"/>
    <w:rsid w:val="003E021A"/>
    <w:rsid w:val="003F0875"/>
    <w:rsid w:val="003F6E28"/>
    <w:rsid w:val="004073C8"/>
    <w:rsid w:val="0040749B"/>
    <w:rsid w:val="00413C6B"/>
    <w:rsid w:val="004212BC"/>
    <w:rsid w:val="00432FE9"/>
    <w:rsid w:val="004378BE"/>
    <w:rsid w:val="00440631"/>
    <w:rsid w:val="00440A9D"/>
    <w:rsid w:val="0044213B"/>
    <w:rsid w:val="004447BB"/>
    <w:rsid w:val="004469A1"/>
    <w:rsid w:val="00446DA8"/>
    <w:rsid w:val="00451026"/>
    <w:rsid w:val="00451736"/>
    <w:rsid w:val="004553C6"/>
    <w:rsid w:val="004731E2"/>
    <w:rsid w:val="00477C95"/>
    <w:rsid w:val="00485759"/>
    <w:rsid w:val="00491916"/>
    <w:rsid w:val="00491B63"/>
    <w:rsid w:val="0049406D"/>
    <w:rsid w:val="0049640A"/>
    <w:rsid w:val="004972F8"/>
    <w:rsid w:val="0049778F"/>
    <w:rsid w:val="004A2697"/>
    <w:rsid w:val="004A4D83"/>
    <w:rsid w:val="004A5ACE"/>
    <w:rsid w:val="004A5FA7"/>
    <w:rsid w:val="004A6CDE"/>
    <w:rsid w:val="004A71F8"/>
    <w:rsid w:val="004A7213"/>
    <w:rsid w:val="004B3B33"/>
    <w:rsid w:val="004B5D5B"/>
    <w:rsid w:val="004B62DD"/>
    <w:rsid w:val="004C488F"/>
    <w:rsid w:val="004D2307"/>
    <w:rsid w:val="004D3731"/>
    <w:rsid w:val="004D4C8E"/>
    <w:rsid w:val="004D6AA7"/>
    <w:rsid w:val="004E164C"/>
    <w:rsid w:val="004E3315"/>
    <w:rsid w:val="004E3E58"/>
    <w:rsid w:val="004E44FE"/>
    <w:rsid w:val="004E75B7"/>
    <w:rsid w:val="004F07D6"/>
    <w:rsid w:val="004F12C1"/>
    <w:rsid w:val="004F526C"/>
    <w:rsid w:val="004F5D15"/>
    <w:rsid w:val="004F6ACB"/>
    <w:rsid w:val="00501164"/>
    <w:rsid w:val="00503838"/>
    <w:rsid w:val="005049DC"/>
    <w:rsid w:val="005164D3"/>
    <w:rsid w:val="00526DBC"/>
    <w:rsid w:val="00527EFB"/>
    <w:rsid w:val="0053072A"/>
    <w:rsid w:val="005332BC"/>
    <w:rsid w:val="005335E8"/>
    <w:rsid w:val="00535A1E"/>
    <w:rsid w:val="00536DF6"/>
    <w:rsid w:val="00537F2E"/>
    <w:rsid w:val="0054138D"/>
    <w:rsid w:val="00545665"/>
    <w:rsid w:val="0055239C"/>
    <w:rsid w:val="00553A40"/>
    <w:rsid w:val="00557F95"/>
    <w:rsid w:val="005602D5"/>
    <w:rsid w:val="005656A4"/>
    <w:rsid w:val="00570F25"/>
    <w:rsid w:val="00575B97"/>
    <w:rsid w:val="0058213B"/>
    <w:rsid w:val="00586057"/>
    <w:rsid w:val="00592CEA"/>
    <w:rsid w:val="00596CE5"/>
    <w:rsid w:val="00596ECD"/>
    <w:rsid w:val="005A1C1D"/>
    <w:rsid w:val="005A1E57"/>
    <w:rsid w:val="005A57AA"/>
    <w:rsid w:val="005A6861"/>
    <w:rsid w:val="005B2894"/>
    <w:rsid w:val="005B2B38"/>
    <w:rsid w:val="005B5D3F"/>
    <w:rsid w:val="005C092C"/>
    <w:rsid w:val="005C421E"/>
    <w:rsid w:val="005D2BA9"/>
    <w:rsid w:val="005D3061"/>
    <w:rsid w:val="005D326F"/>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0C9"/>
    <w:rsid w:val="00614866"/>
    <w:rsid w:val="00616CB3"/>
    <w:rsid w:val="0062048E"/>
    <w:rsid w:val="0062209D"/>
    <w:rsid w:val="00625012"/>
    <w:rsid w:val="00626B6C"/>
    <w:rsid w:val="0063077C"/>
    <w:rsid w:val="00632086"/>
    <w:rsid w:val="00635C1F"/>
    <w:rsid w:val="00635E7D"/>
    <w:rsid w:val="00643A92"/>
    <w:rsid w:val="00651EE0"/>
    <w:rsid w:val="00652611"/>
    <w:rsid w:val="0065286C"/>
    <w:rsid w:val="0066223D"/>
    <w:rsid w:val="00671935"/>
    <w:rsid w:val="00676332"/>
    <w:rsid w:val="0069361E"/>
    <w:rsid w:val="00694337"/>
    <w:rsid w:val="00694FD5"/>
    <w:rsid w:val="00697470"/>
    <w:rsid w:val="006A2191"/>
    <w:rsid w:val="006A4114"/>
    <w:rsid w:val="006A4A95"/>
    <w:rsid w:val="006A5C6D"/>
    <w:rsid w:val="006A6827"/>
    <w:rsid w:val="006A713B"/>
    <w:rsid w:val="006C091B"/>
    <w:rsid w:val="006C59E4"/>
    <w:rsid w:val="006D3B30"/>
    <w:rsid w:val="006E306B"/>
    <w:rsid w:val="006E64D1"/>
    <w:rsid w:val="006F2E2B"/>
    <w:rsid w:val="006F3B7B"/>
    <w:rsid w:val="006F4380"/>
    <w:rsid w:val="006F5061"/>
    <w:rsid w:val="006F5F07"/>
    <w:rsid w:val="007046CA"/>
    <w:rsid w:val="0071228A"/>
    <w:rsid w:val="00712ECA"/>
    <w:rsid w:val="007257B8"/>
    <w:rsid w:val="00731C93"/>
    <w:rsid w:val="007362C0"/>
    <w:rsid w:val="00736388"/>
    <w:rsid w:val="00737B44"/>
    <w:rsid w:val="00745848"/>
    <w:rsid w:val="00745F12"/>
    <w:rsid w:val="0075078E"/>
    <w:rsid w:val="007532A7"/>
    <w:rsid w:val="00757F71"/>
    <w:rsid w:val="0076664D"/>
    <w:rsid w:val="007731B1"/>
    <w:rsid w:val="00774D90"/>
    <w:rsid w:val="00777699"/>
    <w:rsid w:val="0078068D"/>
    <w:rsid w:val="0078173F"/>
    <w:rsid w:val="00782C19"/>
    <w:rsid w:val="0078466C"/>
    <w:rsid w:val="00786263"/>
    <w:rsid w:val="00794C97"/>
    <w:rsid w:val="00796CC3"/>
    <w:rsid w:val="007A4A5C"/>
    <w:rsid w:val="007A649B"/>
    <w:rsid w:val="007A7167"/>
    <w:rsid w:val="007B0E21"/>
    <w:rsid w:val="007B600A"/>
    <w:rsid w:val="007C24BD"/>
    <w:rsid w:val="007C40AB"/>
    <w:rsid w:val="007C4C6D"/>
    <w:rsid w:val="007D0799"/>
    <w:rsid w:val="007D4043"/>
    <w:rsid w:val="007D50A9"/>
    <w:rsid w:val="007D50B2"/>
    <w:rsid w:val="007D5FEF"/>
    <w:rsid w:val="007E42D5"/>
    <w:rsid w:val="007F38B1"/>
    <w:rsid w:val="007F4129"/>
    <w:rsid w:val="007F6341"/>
    <w:rsid w:val="00802D77"/>
    <w:rsid w:val="00804BFD"/>
    <w:rsid w:val="00805886"/>
    <w:rsid w:val="008115EF"/>
    <w:rsid w:val="00814464"/>
    <w:rsid w:val="00826994"/>
    <w:rsid w:val="00831C46"/>
    <w:rsid w:val="00835E8F"/>
    <w:rsid w:val="00845DEA"/>
    <w:rsid w:val="0084646E"/>
    <w:rsid w:val="00846FAD"/>
    <w:rsid w:val="00847DCE"/>
    <w:rsid w:val="00850871"/>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0DA8"/>
    <w:rsid w:val="008B2DFF"/>
    <w:rsid w:val="008C025B"/>
    <w:rsid w:val="008D039F"/>
    <w:rsid w:val="008D3B19"/>
    <w:rsid w:val="008D42E9"/>
    <w:rsid w:val="008D7E4C"/>
    <w:rsid w:val="008E10B6"/>
    <w:rsid w:val="008E45EC"/>
    <w:rsid w:val="008E4774"/>
    <w:rsid w:val="008E4D18"/>
    <w:rsid w:val="008E66DB"/>
    <w:rsid w:val="008E7C54"/>
    <w:rsid w:val="008F7403"/>
    <w:rsid w:val="00901067"/>
    <w:rsid w:val="00902AF6"/>
    <w:rsid w:val="00904981"/>
    <w:rsid w:val="009178B8"/>
    <w:rsid w:val="00917994"/>
    <w:rsid w:val="00925776"/>
    <w:rsid w:val="009262CC"/>
    <w:rsid w:val="00926525"/>
    <w:rsid w:val="00933AB9"/>
    <w:rsid w:val="00936826"/>
    <w:rsid w:val="00937766"/>
    <w:rsid w:val="00941B64"/>
    <w:rsid w:val="00941CEB"/>
    <w:rsid w:val="009445C1"/>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2BB6"/>
    <w:rsid w:val="009F4735"/>
    <w:rsid w:val="009F685E"/>
    <w:rsid w:val="009F6C7E"/>
    <w:rsid w:val="009F73C0"/>
    <w:rsid w:val="00A00CED"/>
    <w:rsid w:val="00A0602C"/>
    <w:rsid w:val="00A12D93"/>
    <w:rsid w:val="00A20275"/>
    <w:rsid w:val="00A2135A"/>
    <w:rsid w:val="00A22FAA"/>
    <w:rsid w:val="00A255F7"/>
    <w:rsid w:val="00A26882"/>
    <w:rsid w:val="00A3663A"/>
    <w:rsid w:val="00A36903"/>
    <w:rsid w:val="00A40B29"/>
    <w:rsid w:val="00A41D2F"/>
    <w:rsid w:val="00A52B16"/>
    <w:rsid w:val="00A558BE"/>
    <w:rsid w:val="00A643A1"/>
    <w:rsid w:val="00A726A9"/>
    <w:rsid w:val="00A76707"/>
    <w:rsid w:val="00A81216"/>
    <w:rsid w:val="00A8353D"/>
    <w:rsid w:val="00A90C43"/>
    <w:rsid w:val="00A9433D"/>
    <w:rsid w:val="00AB0777"/>
    <w:rsid w:val="00AB5909"/>
    <w:rsid w:val="00AC01DC"/>
    <w:rsid w:val="00AC1C62"/>
    <w:rsid w:val="00AC58C2"/>
    <w:rsid w:val="00AD22E5"/>
    <w:rsid w:val="00AD2424"/>
    <w:rsid w:val="00AD5F0C"/>
    <w:rsid w:val="00AD6813"/>
    <w:rsid w:val="00AE0283"/>
    <w:rsid w:val="00AE151E"/>
    <w:rsid w:val="00AE3445"/>
    <w:rsid w:val="00AE6548"/>
    <w:rsid w:val="00AE7040"/>
    <w:rsid w:val="00AF2095"/>
    <w:rsid w:val="00AF2239"/>
    <w:rsid w:val="00B00DE1"/>
    <w:rsid w:val="00B03031"/>
    <w:rsid w:val="00B053E0"/>
    <w:rsid w:val="00B07F67"/>
    <w:rsid w:val="00B10D02"/>
    <w:rsid w:val="00B11DB1"/>
    <w:rsid w:val="00B12CB6"/>
    <w:rsid w:val="00B26B04"/>
    <w:rsid w:val="00B301BD"/>
    <w:rsid w:val="00B30BD5"/>
    <w:rsid w:val="00B32910"/>
    <w:rsid w:val="00B33A0F"/>
    <w:rsid w:val="00B35BC8"/>
    <w:rsid w:val="00B40066"/>
    <w:rsid w:val="00B40DB0"/>
    <w:rsid w:val="00B41849"/>
    <w:rsid w:val="00B427BE"/>
    <w:rsid w:val="00B44D16"/>
    <w:rsid w:val="00B52387"/>
    <w:rsid w:val="00B53B61"/>
    <w:rsid w:val="00B548D0"/>
    <w:rsid w:val="00B56DCB"/>
    <w:rsid w:val="00B63758"/>
    <w:rsid w:val="00B66A52"/>
    <w:rsid w:val="00B72076"/>
    <w:rsid w:val="00B80C04"/>
    <w:rsid w:val="00B8224D"/>
    <w:rsid w:val="00B8246D"/>
    <w:rsid w:val="00B82E05"/>
    <w:rsid w:val="00B84FDD"/>
    <w:rsid w:val="00B86340"/>
    <w:rsid w:val="00B87B00"/>
    <w:rsid w:val="00B87D1A"/>
    <w:rsid w:val="00B919F2"/>
    <w:rsid w:val="00BA2B57"/>
    <w:rsid w:val="00BA6417"/>
    <w:rsid w:val="00BB581D"/>
    <w:rsid w:val="00BC2F0C"/>
    <w:rsid w:val="00BC5682"/>
    <w:rsid w:val="00BC7670"/>
    <w:rsid w:val="00BD08DC"/>
    <w:rsid w:val="00BD1214"/>
    <w:rsid w:val="00BD2282"/>
    <w:rsid w:val="00BD49E1"/>
    <w:rsid w:val="00BD77B9"/>
    <w:rsid w:val="00BD7E25"/>
    <w:rsid w:val="00BE5541"/>
    <w:rsid w:val="00BF22C2"/>
    <w:rsid w:val="00BF3CAE"/>
    <w:rsid w:val="00C03101"/>
    <w:rsid w:val="00C03476"/>
    <w:rsid w:val="00C040B8"/>
    <w:rsid w:val="00C06112"/>
    <w:rsid w:val="00C10071"/>
    <w:rsid w:val="00C13D75"/>
    <w:rsid w:val="00C209D6"/>
    <w:rsid w:val="00C22C73"/>
    <w:rsid w:val="00C32B90"/>
    <w:rsid w:val="00C36971"/>
    <w:rsid w:val="00C449B6"/>
    <w:rsid w:val="00C45199"/>
    <w:rsid w:val="00C505AC"/>
    <w:rsid w:val="00C573B7"/>
    <w:rsid w:val="00C573BD"/>
    <w:rsid w:val="00C62FE0"/>
    <w:rsid w:val="00C63B34"/>
    <w:rsid w:val="00C6542D"/>
    <w:rsid w:val="00C70E8D"/>
    <w:rsid w:val="00C71326"/>
    <w:rsid w:val="00C77D95"/>
    <w:rsid w:val="00C830B4"/>
    <w:rsid w:val="00C853A6"/>
    <w:rsid w:val="00C85F48"/>
    <w:rsid w:val="00C91D18"/>
    <w:rsid w:val="00C9311B"/>
    <w:rsid w:val="00C95624"/>
    <w:rsid w:val="00CA4332"/>
    <w:rsid w:val="00CA54F7"/>
    <w:rsid w:val="00CA7429"/>
    <w:rsid w:val="00CB0A52"/>
    <w:rsid w:val="00CC0963"/>
    <w:rsid w:val="00CC3BF9"/>
    <w:rsid w:val="00CC6B9D"/>
    <w:rsid w:val="00CD17D2"/>
    <w:rsid w:val="00CD2503"/>
    <w:rsid w:val="00CD26B2"/>
    <w:rsid w:val="00CD5559"/>
    <w:rsid w:val="00CE2395"/>
    <w:rsid w:val="00CE29F4"/>
    <w:rsid w:val="00CE301E"/>
    <w:rsid w:val="00CE7661"/>
    <w:rsid w:val="00CE7B52"/>
    <w:rsid w:val="00CF1E28"/>
    <w:rsid w:val="00CF34DF"/>
    <w:rsid w:val="00D02A98"/>
    <w:rsid w:val="00D05EF9"/>
    <w:rsid w:val="00D06B72"/>
    <w:rsid w:val="00D31C6E"/>
    <w:rsid w:val="00D32A19"/>
    <w:rsid w:val="00D35ED8"/>
    <w:rsid w:val="00D37BD2"/>
    <w:rsid w:val="00D41DAF"/>
    <w:rsid w:val="00D449AC"/>
    <w:rsid w:val="00D44DA2"/>
    <w:rsid w:val="00D51268"/>
    <w:rsid w:val="00D5159F"/>
    <w:rsid w:val="00D523EB"/>
    <w:rsid w:val="00D532A9"/>
    <w:rsid w:val="00D600BD"/>
    <w:rsid w:val="00D6379F"/>
    <w:rsid w:val="00D65C43"/>
    <w:rsid w:val="00D67600"/>
    <w:rsid w:val="00D705DC"/>
    <w:rsid w:val="00D72FE7"/>
    <w:rsid w:val="00D7470C"/>
    <w:rsid w:val="00D84420"/>
    <w:rsid w:val="00D9164A"/>
    <w:rsid w:val="00D91AB2"/>
    <w:rsid w:val="00D97216"/>
    <w:rsid w:val="00D97893"/>
    <w:rsid w:val="00D97FE7"/>
    <w:rsid w:val="00DA754B"/>
    <w:rsid w:val="00DB4B64"/>
    <w:rsid w:val="00DB64BE"/>
    <w:rsid w:val="00DB7650"/>
    <w:rsid w:val="00DC048B"/>
    <w:rsid w:val="00DC108E"/>
    <w:rsid w:val="00DC1D42"/>
    <w:rsid w:val="00DC6C21"/>
    <w:rsid w:val="00DC6CE8"/>
    <w:rsid w:val="00DC7D2B"/>
    <w:rsid w:val="00DD027C"/>
    <w:rsid w:val="00DD0E32"/>
    <w:rsid w:val="00DD3ECB"/>
    <w:rsid w:val="00DD6E81"/>
    <w:rsid w:val="00DE67F0"/>
    <w:rsid w:val="00DF1DF2"/>
    <w:rsid w:val="00DF1EA5"/>
    <w:rsid w:val="00DF4B9A"/>
    <w:rsid w:val="00DF7CEC"/>
    <w:rsid w:val="00E027E3"/>
    <w:rsid w:val="00E05B9C"/>
    <w:rsid w:val="00E07893"/>
    <w:rsid w:val="00E173A5"/>
    <w:rsid w:val="00E22504"/>
    <w:rsid w:val="00E24A5E"/>
    <w:rsid w:val="00E331EA"/>
    <w:rsid w:val="00E37E0F"/>
    <w:rsid w:val="00E476A3"/>
    <w:rsid w:val="00E51953"/>
    <w:rsid w:val="00E61E42"/>
    <w:rsid w:val="00E62B26"/>
    <w:rsid w:val="00E70774"/>
    <w:rsid w:val="00E70FB3"/>
    <w:rsid w:val="00E72CD7"/>
    <w:rsid w:val="00E732C0"/>
    <w:rsid w:val="00E7471B"/>
    <w:rsid w:val="00E74751"/>
    <w:rsid w:val="00E77334"/>
    <w:rsid w:val="00E86521"/>
    <w:rsid w:val="00E90C1F"/>
    <w:rsid w:val="00E94909"/>
    <w:rsid w:val="00E958DC"/>
    <w:rsid w:val="00E978A4"/>
    <w:rsid w:val="00EA116A"/>
    <w:rsid w:val="00EA5626"/>
    <w:rsid w:val="00EA58EA"/>
    <w:rsid w:val="00EA5C2A"/>
    <w:rsid w:val="00EB0C36"/>
    <w:rsid w:val="00EB2394"/>
    <w:rsid w:val="00EB3362"/>
    <w:rsid w:val="00EB718F"/>
    <w:rsid w:val="00EC4CBB"/>
    <w:rsid w:val="00EC671B"/>
    <w:rsid w:val="00ED0780"/>
    <w:rsid w:val="00ED428F"/>
    <w:rsid w:val="00EE066E"/>
    <w:rsid w:val="00EE4200"/>
    <w:rsid w:val="00EF2555"/>
    <w:rsid w:val="00EF4F55"/>
    <w:rsid w:val="00EF6DEF"/>
    <w:rsid w:val="00F019BB"/>
    <w:rsid w:val="00F06341"/>
    <w:rsid w:val="00F17FCD"/>
    <w:rsid w:val="00F217CD"/>
    <w:rsid w:val="00F23B34"/>
    <w:rsid w:val="00F2794A"/>
    <w:rsid w:val="00F35AF2"/>
    <w:rsid w:val="00F35C70"/>
    <w:rsid w:val="00F403EC"/>
    <w:rsid w:val="00F41B46"/>
    <w:rsid w:val="00F457C2"/>
    <w:rsid w:val="00F55035"/>
    <w:rsid w:val="00F571AD"/>
    <w:rsid w:val="00F620D3"/>
    <w:rsid w:val="00F621BD"/>
    <w:rsid w:val="00F623FD"/>
    <w:rsid w:val="00F64B8A"/>
    <w:rsid w:val="00F6617D"/>
    <w:rsid w:val="00F677D4"/>
    <w:rsid w:val="00F74431"/>
    <w:rsid w:val="00F77B7B"/>
    <w:rsid w:val="00F863F6"/>
    <w:rsid w:val="00F97B86"/>
    <w:rsid w:val="00FB1B30"/>
    <w:rsid w:val="00FB3C2C"/>
    <w:rsid w:val="00FC7B31"/>
    <w:rsid w:val="00FD4250"/>
    <w:rsid w:val="00FD4A13"/>
    <w:rsid w:val="00FD53BC"/>
    <w:rsid w:val="00FD7D3A"/>
    <w:rsid w:val="00FE1F79"/>
    <w:rsid w:val="00FF1E34"/>
    <w:rsid w:val="00FF238A"/>
    <w:rsid w:val="00FF40DE"/>
    <w:rsid w:val="00FF491B"/>
    <w:rsid w:val="09755AC4"/>
    <w:rsid w:val="1CEF51A1"/>
    <w:rsid w:val="2B3D5E19"/>
    <w:rsid w:val="2BB67D8E"/>
    <w:rsid w:val="401F7C56"/>
    <w:rsid w:val="42EF7A27"/>
    <w:rsid w:val="457D2E69"/>
    <w:rsid w:val="4EC97CAC"/>
    <w:rsid w:val="594B30F9"/>
    <w:rsid w:val="694A735F"/>
    <w:rsid w:val="75DC47BA"/>
    <w:rsid w:val="76AB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Body Text"/>
    <w:basedOn w:val="1"/>
    <w:link w:val="25"/>
    <w:qFormat/>
    <w:uiPriority w:val="0"/>
    <w:pPr>
      <w:spacing w:after="120"/>
    </w:pPr>
  </w:style>
  <w:style w:type="paragraph" w:styleId="6">
    <w:name w:val="Body Text Indent"/>
    <w:basedOn w:val="1"/>
    <w:link w:val="26"/>
    <w:qFormat/>
    <w:uiPriority w:val="0"/>
    <w:pPr>
      <w:ind w:firstLine="560" w:firstLineChars="200"/>
    </w:pPr>
    <w:rPr>
      <w:color w:val="000000"/>
      <w:sz w:val="28"/>
    </w:rPr>
  </w:style>
  <w:style w:type="paragraph" w:styleId="7">
    <w:name w:val="Plain Text"/>
    <w:basedOn w:val="1"/>
    <w:link w:val="23"/>
    <w:qFormat/>
    <w:uiPriority w:val="0"/>
    <w:rPr>
      <w:rFonts w:ascii="宋体" w:hAnsi="Courier New"/>
      <w:szCs w:val="21"/>
    </w:rPr>
  </w:style>
  <w:style w:type="paragraph" w:styleId="8">
    <w:name w:val="Body Text Indent 2"/>
    <w:basedOn w:val="1"/>
    <w:link w:val="24"/>
    <w:qFormat/>
    <w:uiPriority w:val="0"/>
    <w:pPr>
      <w:spacing w:after="120" w:line="480" w:lineRule="auto"/>
      <w:ind w:left="420" w:leftChars="200"/>
    </w:pPr>
    <w:rPr>
      <w:szCs w:val="24"/>
    </w:rPr>
  </w:style>
  <w:style w:type="paragraph" w:styleId="9">
    <w:name w:val="Balloon Text"/>
    <w:basedOn w:val="1"/>
    <w:uiPriority w:val="0"/>
    <w:rPr>
      <w:sz w:val="18"/>
    </w:rPr>
  </w:style>
  <w:style w:type="paragraph" w:styleId="10">
    <w:name w:val="footer"/>
    <w:basedOn w:val="1"/>
    <w:link w:val="27"/>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8302"/>
      </w:tabs>
      <w:jc w:val="center"/>
    </w:pPr>
    <w:rPr>
      <w:rFonts w:ascii="黑体" w:hAnsi="黑体" w:eastAsia="黑体"/>
      <w:sz w:val="48"/>
    </w:rPr>
  </w:style>
  <w:style w:type="paragraph" w:styleId="13">
    <w:name w:val="toc 2"/>
    <w:basedOn w:val="1"/>
    <w:next w:val="1"/>
    <w:uiPriority w:val="39"/>
    <w:pPr>
      <w:ind w:left="420" w:leftChars="200"/>
    </w:pPr>
  </w:style>
  <w:style w:type="paragraph" w:styleId="14">
    <w:name w:val="Body Text First Indent 2"/>
    <w:basedOn w:val="6"/>
    <w:link w:val="29"/>
    <w:uiPriority w:val="0"/>
    <w:pPr>
      <w:spacing w:after="120" w:line="420" w:lineRule="auto"/>
      <w:ind w:left="420" w:leftChars="200" w:firstLine="420"/>
    </w:pPr>
    <w:rPr>
      <w:color w:val="auto"/>
      <w:sz w:val="21"/>
      <w:szCs w:val="24"/>
    </w:rPr>
  </w:style>
  <w:style w:type="table" w:styleId="16">
    <w:name w:val="Table Grid"/>
    <w:basedOn w:val="15"/>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qFormat/>
    <w:uiPriority w:val="99"/>
    <w:rPr>
      <w:color w:val="0000FF"/>
      <w:u w:val="single"/>
    </w:rPr>
  </w:style>
  <w:style w:type="paragraph" w:customStyle="1" w:styleId="20">
    <w:name w:val="列出段落1"/>
    <w:basedOn w:val="1"/>
    <w:qFormat/>
    <w:uiPriority w:val="99"/>
    <w:pPr>
      <w:ind w:firstLine="420" w:firstLineChars="200"/>
    </w:pPr>
  </w:style>
  <w:style w:type="paragraph" w:customStyle="1" w:styleId="21">
    <w:name w:val="列出段落2"/>
    <w:basedOn w:val="1"/>
    <w:qFormat/>
    <w:uiPriority w:val="99"/>
    <w:pPr>
      <w:ind w:firstLine="420" w:firstLineChars="200"/>
    </w:pPr>
    <w:rPr>
      <w:szCs w:val="24"/>
    </w:rPr>
  </w:style>
  <w:style w:type="character" w:customStyle="1" w:styleId="22">
    <w:name w:val="纯文本 Char"/>
    <w:link w:val="7"/>
    <w:qFormat/>
    <w:locked/>
    <w:uiPriority w:val="0"/>
    <w:rPr>
      <w:rFonts w:ascii="宋体" w:hAnsi="Courier New"/>
      <w:kern w:val="2"/>
      <w:sz w:val="21"/>
      <w:szCs w:val="21"/>
    </w:rPr>
  </w:style>
  <w:style w:type="character" w:customStyle="1" w:styleId="23">
    <w:name w:val="纯文本 Char1"/>
    <w:basedOn w:val="17"/>
    <w:link w:val="7"/>
    <w:uiPriority w:val="0"/>
    <w:rPr>
      <w:rFonts w:ascii="宋体" w:hAnsi="Courier New" w:cs="Courier New"/>
      <w:kern w:val="2"/>
      <w:sz w:val="21"/>
      <w:szCs w:val="21"/>
    </w:rPr>
  </w:style>
  <w:style w:type="character" w:customStyle="1" w:styleId="24">
    <w:name w:val="正文文本缩进 2 Char"/>
    <w:basedOn w:val="17"/>
    <w:link w:val="8"/>
    <w:uiPriority w:val="0"/>
    <w:rPr>
      <w:kern w:val="2"/>
      <w:sz w:val="21"/>
      <w:szCs w:val="24"/>
    </w:rPr>
  </w:style>
  <w:style w:type="character" w:customStyle="1" w:styleId="25">
    <w:name w:val="正文文本 Char"/>
    <w:basedOn w:val="17"/>
    <w:link w:val="5"/>
    <w:uiPriority w:val="0"/>
    <w:rPr>
      <w:kern w:val="2"/>
      <w:sz w:val="21"/>
    </w:rPr>
  </w:style>
  <w:style w:type="character" w:customStyle="1" w:styleId="26">
    <w:name w:val="正文文本缩进 Char"/>
    <w:basedOn w:val="17"/>
    <w:link w:val="6"/>
    <w:uiPriority w:val="0"/>
    <w:rPr>
      <w:color w:val="000000"/>
      <w:kern w:val="2"/>
      <w:sz w:val="28"/>
    </w:rPr>
  </w:style>
  <w:style w:type="character" w:customStyle="1" w:styleId="27">
    <w:name w:val="页脚 Char"/>
    <w:basedOn w:val="17"/>
    <w:link w:val="10"/>
    <w:uiPriority w:val="99"/>
    <w:rPr>
      <w:kern w:val="2"/>
      <w:sz w:val="18"/>
    </w:rPr>
  </w:style>
  <w:style w:type="paragraph" w:styleId="28">
    <w:name w:val="List Paragraph"/>
    <w:basedOn w:val="1"/>
    <w:unhideWhenUsed/>
    <w:uiPriority w:val="99"/>
    <w:pPr>
      <w:ind w:firstLine="420" w:firstLineChars="200"/>
    </w:pPr>
  </w:style>
  <w:style w:type="character" w:customStyle="1" w:styleId="29">
    <w:name w:val="正文首行缩进 2 Char"/>
    <w:basedOn w:val="26"/>
    <w:link w:val="14"/>
    <w:uiPriority w:val="0"/>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A98D0-70ED-45D0-8ABE-C71403E114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7251</Words>
  <Characters>7486</Characters>
  <Lines>60</Lines>
  <Paragraphs>17</Paragraphs>
  <TotalTime>2</TotalTime>
  <ScaleCrop>false</ScaleCrop>
  <LinksUpToDate>false</LinksUpToDate>
  <CharactersWithSpaces>8148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2022-07-29T01:33:00Z</dcterms:created>
  <dc:creator>Admin</dc:creator>
  <cp:lastModifiedBy>雾冷龙藤</cp:lastModifiedBy>
  <cp:lastPrinted>2022-08-02T01:45:00Z</cp:lastPrinted>
  <dcterms:modified xsi:type="dcterms:W3CDTF">2022-08-02T03:06:40Z</dcterms:modified>
  <dc:title>第一章 投标邀请书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F46E6FE256B443DA9628ACE371CD93C3</vt:lpwstr>
  </property>
</Properties>
</file>